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C10" w:rsidRDefault="002B3F5A">
      <w:pPr>
        <w:tabs>
          <w:tab w:val="left" w:pos="1701"/>
          <w:tab w:val="right" w:pos="9923"/>
        </w:tabs>
        <w:spacing w:before="120"/>
        <w:rPr>
          <w:rFonts w:ascii="Arial" w:eastAsia="MS Mincho" w:hAnsi="Arial"/>
          <w:b/>
          <w:sz w:val="24"/>
        </w:rPr>
      </w:pPr>
      <w:r>
        <w:rPr>
          <w:rFonts w:ascii="Arial" w:eastAsia="MS Mincho" w:hAnsi="Arial"/>
          <w:b/>
          <w:sz w:val="24"/>
          <w:lang w:val="en-GB"/>
        </w:rPr>
        <w:t>3GPP TSG-RAN WG2 Meeting #10</w:t>
      </w:r>
      <w:r>
        <w:rPr>
          <w:rFonts w:ascii="Arial" w:eastAsia="MS Mincho" w:hAnsi="Arial"/>
          <w:b/>
          <w:sz w:val="24"/>
        </w:rPr>
        <w:t>8</w:t>
      </w:r>
      <w:r>
        <w:rPr>
          <w:rFonts w:ascii="Arial" w:eastAsia="MS Mincho" w:hAnsi="Arial"/>
          <w:b/>
          <w:sz w:val="24"/>
          <w:lang w:val="en-GB"/>
        </w:rPr>
        <w:tab/>
      </w:r>
      <w:r>
        <w:rPr>
          <w:rFonts w:ascii="Arial" w:eastAsia="MS Mincho" w:hAnsi="Arial" w:hint="eastAsia"/>
          <w:b/>
          <w:sz w:val="24"/>
          <w:lang w:val="en-GB"/>
        </w:rPr>
        <w:t>R2-19</w:t>
      </w:r>
      <w:r w:rsidR="00733DEC">
        <w:rPr>
          <w:rFonts w:ascii="Arial" w:eastAsia="MS Mincho" w:hAnsi="Arial"/>
          <w:b/>
          <w:sz w:val="24"/>
        </w:rPr>
        <w:t>14824</w:t>
      </w:r>
    </w:p>
    <w:p w:rsidR="00733DEC" w:rsidRDefault="00A4096B" w:rsidP="00733DEC">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rPr>
        <w:t>Reno, USA, 18th - 22nd</w:t>
      </w:r>
      <w:bookmarkStart w:id="0" w:name="_GoBack"/>
      <w:bookmarkEnd w:id="0"/>
      <w:r w:rsidR="00733DEC" w:rsidRPr="00FA4E35">
        <w:rPr>
          <w:rFonts w:ascii="Arial" w:hAnsi="Arial" w:cs="Arial"/>
          <w:b/>
          <w:bCs/>
          <w:kern w:val="0"/>
          <w:sz w:val="24"/>
        </w:rPr>
        <w:t xml:space="preserve"> November 2019</w:t>
      </w:r>
    </w:p>
    <w:p w:rsidR="00BD0C10" w:rsidRDefault="00BD0C10">
      <w:pPr>
        <w:overflowPunct w:val="0"/>
        <w:autoSpaceDE w:val="0"/>
        <w:autoSpaceDN w:val="0"/>
        <w:adjustRightInd w:val="0"/>
        <w:snapToGrid w:val="0"/>
        <w:jc w:val="left"/>
        <w:textAlignment w:val="baseline"/>
        <w:rPr>
          <w:rFonts w:ascii="Arial" w:hAnsi="Arial" w:cs="Arial"/>
          <w:b/>
          <w:bCs/>
          <w:kern w:val="0"/>
          <w:sz w:val="28"/>
          <w:szCs w:val="28"/>
        </w:rPr>
      </w:pPr>
    </w:p>
    <w:p w:rsidR="00BD0C10" w:rsidRDefault="002B3F5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BD0C10" w:rsidRDefault="002B3F5A">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Maintain</w:t>
      </w:r>
      <w:r w:rsidR="00733DEC">
        <w:rPr>
          <w:rFonts w:ascii="Arial" w:hAnsi="Arial" w:cs="Arial"/>
          <w:b/>
          <w:bCs/>
          <w:snapToGrid w:val="0"/>
          <w:kern w:val="0"/>
          <w:sz w:val="24"/>
        </w:rPr>
        <w:t>ing</w:t>
      </w:r>
      <w:r>
        <w:rPr>
          <w:rFonts w:ascii="Arial" w:hAnsi="Arial" w:cs="Arial"/>
          <w:b/>
          <w:bCs/>
          <w:snapToGrid w:val="0"/>
          <w:kern w:val="0"/>
          <w:sz w:val="24"/>
        </w:rPr>
        <w:t xml:space="preserve"> SCG Configuration in Resume procedure</w:t>
      </w:r>
    </w:p>
    <w:p w:rsidR="00BD0C10" w:rsidRDefault="002B3F5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t>6.10.4.3</w:t>
      </w:r>
    </w:p>
    <w:p w:rsidR="00BD0C10" w:rsidRDefault="002B3F5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BD0C10" w:rsidRDefault="002B3F5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BD0C10" w:rsidRDefault="002B3F5A">
      <w:r>
        <w:t>In some cases, blind SCG resume/reconfiguration is unnecessary, it may cause additional delay to resume procedure, and increase SCG failure risk. Thus we think it makes sense to support maintaining stored SCG configuration in resume procedure, so that network can reconfigure the SCG reconfiguration based on measurement results (e.g. after message 5).</w:t>
      </w:r>
    </w:p>
    <w:p w:rsidR="00BD0C10" w:rsidRDefault="002B3F5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D0C10" w:rsidRDefault="002B3F5A">
      <w:pPr>
        <w:pStyle w:val="Comments"/>
        <w:rPr>
          <w:rFonts w:ascii="Times New Roman" w:eastAsia="Batang" w:hAnsi="Times New Roman"/>
          <w:i w:val="0"/>
          <w:iCs/>
          <w:sz w:val="20"/>
          <w:szCs w:val="20"/>
          <w:lang w:val="en-US" w:eastAsia="zh-CN"/>
        </w:rPr>
      </w:pPr>
      <w:r>
        <w:rPr>
          <w:rFonts w:ascii="Times New Roman" w:eastAsia="Batang" w:hAnsi="Times New Roman"/>
          <w:i w:val="0"/>
          <w:iCs/>
          <w:sz w:val="20"/>
          <w:szCs w:val="20"/>
          <w:lang w:val="en-US" w:eastAsia="zh-CN"/>
        </w:rPr>
        <w:t>In RAN2#107[1], agreements are reached regarding MCG and SCG restore and reconfiguration in resume procedure:</w:t>
      </w:r>
    </w:p>
    <w:p w:rsidR="00BD0C10" w:rsidRDefault="002B3F5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 w:val="20"/>
          <w:szCs w:val="22"/>
          <w:lang w:val="en-GB" w:eastAsia="en-GB"/>
        </w:rPr>
      </w:pPr>
      <w:r>
        <w:rPr>
          <w:rFonts w:eastAsia="MS Mincho"/>
          <w:sz w:val="20"/>
          <w:szCs w:val="22"/>
          <w:lang w:val="en-GB" w:eastAsia="en-GB"/>
        </w:rPr>
        <w:t>Agreements (Activation of SCells is not addressed by these agreements - to be discussed separately)</w:t>
      </w:r>
    </w:p>
    <w:p w:rsidR="00BD0C10" w:rsidRDefault="002B3F5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 w:val="20"/>
          <w:szCs w:val="22"/>
          <w:lang w:val="en-GB" w:eastAsia="en-GB"/>
        </w:rPr>
      </w:pPr>
      <w:r>
        <w:rPr>
          <w:rFonts w:eastAsia="MS Mincho"/>
          <w:sz w:val="20"/>
          <w:szCs w:val="22"/>
          <w:lang w:val="en-GB" w:eastAsia="en-GB"/>
        </w:rPr>
        <w:t>1</w:t>
      </w:r>
      <w:r>
        <w:rPr>
          <w:rFonts w:eastAsia="MS Mincho"/>
          <w:sz w:val="20"/>
          <w:szCs w:val="22"/>
          <w:lang w:val="en-GB" w:eastAsia="en-GB"/>
        </w:rPr>
        <w:tab/>
        <w:t xml:space="preserve">The LTE RRCConnectionResume message (Inactive to Connected) can contain the MCG SCell configuration and the associated UE behaviour in handling the SCell configuration is the same as in the Rel-15 RRC connection reconfiguration procedure. </w:t>
      </w:r>
    </w:p>
    <w:p w:rsidR="00BD0C10" w:rsidRDefault="002B3F5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 w:val="20"/>
          <w:szCs w:val="22"/>
          <w:lang w:val="en-GB" w:eastAsia="en-GB"/>
        </w:rPr>
      </w:pPr>
      <w:r>
        <w:rPr>
          <w:rFonts w:eastAsia="MS Mincho"/>
          <w:sz w:val="20"/>
          <w:szCs w:val="22"/>
          <w:lang w:val="en-GB" w:eastAsia="en-GB"/>
        </w:rPr>
        <w:t>2</w:t>
      </w:r>
      <w:r>
        <w:rPr>
          <w:rFonts w:eastAsia="MS Mincho"/>
          <w:sz w:val="20"/>
          <w:szCs w:val="22"/>
          <w:lang w:val="en-GB" w:eastAsia="en-GB"/>
        </w:rPr>
        <w:tab/>
        <w:t>In NR and LTE Rel-16, the UE maintains the MCG SCell configuration upon the initiation of the resume procedure.</w:t>
      </w:r>
    </w:p>
    <w:p w:rsidR="00BD0C10" w:rsidRDefault="002B3F5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 w:val="20"/>
          <w:szCs w:val="22"/>
          <w:lang w:val="en-GB" w:eastAsia="en-GB"/>
        </w:rPr>
      </w:pPr>
      <w:r>
        <w:rPr>
          <w:rFonts w:eastAsia="MS Mincho"/>
          <w:sz w:val="20"/>
          <w:szCs w:val="22"/>
          <w:lang w:val="en-GB" w:eastAsia="en-GB"/>
        </w:rPr>
        <w:t>3</w:t>
      </w:r>
      <w:r>
        <w:rPr>
          <w:rFonts w:eastAsia="MS Mincho"/>
          <w:sz w:val="20"/>
          <w:szCs w:val="22"/>
          <w:lang w:val="en-GB" w:eastAsia="en-GB"/>
        </w:rPr>
        <w:tab/>
        <w:t>The RRC(Connection)Resume message contains an indication to restore/resume the MCG SCells (noting that behaviour in legacy eNBs that don't support this feature needs to be considered).</w:t>
      </w:r>
    </w:p>
    <w:p w:rsidR="00BD0C10" w:rsidRDefault="002B3F5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 w:val="20"/>
          <w:szCs w:val="22"/>
          <w:lang w:val="en-GB" w:eastAsia="en-GB"/>
        </w:rPr>
      </w:pPr>
      <w:r>
        <w:rPr>
          <w:rFonts w:eastAsia="MS Mincho"/>
          <w:sz w:val="20"/>
          <w:szCs w:val="22"/>
          <w:lang w:val="en-GB" w:eastAsia="en-GB"/>
        </w:rPr>
        <w:t>4</w:t>
      </w:r>
      <w:r>
        <w:rPr>
          <w:rFonts w:eastAsia="MS Mincho"/>
          <w:sz w:val="20"/>
          <w:szCs w:val="22"/>
          <w:lang w:val="en-GB" w:eastAsia="en-GB"/>
        </w:rPr>
        <w:tab/>
        <w:t>The (LTE and NR) RRC(Connection)Resume (Inactive to Connected))message can contain the SCG configuration and the associated UE behaviour in handling the SCG configuration is the same as in the Rel-15 RRC (connection) reconfiguration procedure.</w:t>
      </w:r>
    </w:p>
    <w:p w:rsidR="00BD0C10" w:rsidRDefault="002B3F5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 w:val="20"/>
          <w:szCs w:val="22"/>
          <w:lang w:val="en-GB" w:eastAsia="en-GB"/>
        </w:rPr>
      </w:pPr>
      <w:r>
        <w:rPr>
          <w:rFonts w:eastAsia="MS Mincho"/>
          <w:sz w:val="20"/>
          <w:szCs w:val="22"/>
          <w:lang w:val="en-GB" w:eastAsia="en-GB"/>
        </w:rPr>
        <w:t>5</w:t>
      </w:r>
      <w:r>
        <w:rPr>
          <w:rFonts w:eastAsia="MS Mincho"/>
          <w:sz w:val="20"/>
          <w:szCs w:val="22"/>
          <w:lang w:val="en-GB" w:eastAsia="en-GB"/>
        </w:rPr>
        <w:tab/>
        <w:t>In NR and LTE Rel-16, the UE maintains the SCG configuration upon the initiation of the resume procedure.</w:t>
      </w:r>
    </w:p>
    <w:p w:rsidR="00BD0C10" w:rsidRDefault="002B3F5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 w:val="20"/>
          <w:szCs w:val="22"/>
          <w:lang w:val="en-GB" w:eastAsia="en-GB"/>
        </w:rPr>
      </w:pPr>
      <w:r>
        <w:rPr>
          <w:rFonts w:eastAsia="MS Mincho"/>
          <w:sz w:val="20"/>
          <w:szCs w:val="22"/>
          <w:lang w:val="en-GB" w:eastAsia="en-GB"/>
        </w:rPr>
        <w:t>6</w:t>
      </w:r>
      <w:r>
        <w:rPr>
          <w:rFonts w:eastAsia="MS Mincho"/>
          <w:sz w:val="20"/>
          <w:szCs w:val="22"/>
          <w:lang w:val="en-GB" w:eastAsia="en-GB"/>
        </w:rPr>
        <w:tab/>
        <w:t xml:space="preserve">The RRC(Connection)Resume message contains an indication to restore/resume the SCG (noting that </w:t>
      </w:r>
      <w:r>
        <w:rPr>
          <w:rFonts w:eastAsia="MS Mincho"/>
          <w:sz w:val="20"/>
          <w:szCs w:val="22"/>
          <w:lang w:val="en-GB" w:eastAsia="en-GB"/>
        </w:rPr>
        <w:lastRenderedPageBreak/>
        <w:t>behaviour in legacy e/gNBs that don't support this feature needs to be considered).</w:t>
      </w:r>
    </w:p>
    <w:p w:rsidR="00BD0C10" w:rsidRDefault="002B3F5A">
      <w:pPr>
        <w:tabs>
          <w:tab w:val="left" w:pos="1622"/>
        </w:tabs>
        <w:rPr>
          <w:rFonts w:eastAsia="Batang"/>
          <w:iCs/>
          <w:kern w:val="0"/>
          <w:sz w:val="20"/>
          <w:szCs w:val="20"/>
          <w:lang w:eastAsia="en-GB"/>
        </w:rPr>
      </w:pPr>
      <w:r>
        <w:rPr>
          <w:rFonts w:eastAsia="Batang"/>
          <w:iCs/>
          <w:kern w:val="0"/>
          <w:sz w:val="20"/>
          <w:szCs w:val="20"/>
          <w:lang w:eastAsia="en-GB"/>
        </w:rPr>
        <w:t>According to agreements, SCG configuration will be maintained upon initiation of RRC resume request. In RRC resume message, the network can indicate whether MCG SCell and/or SCG is restored/resumed, and the network can also reconfigure MCG SCells and SCG configuration. Per our understanding, this provides fast resume / reconfiguration for stationary UE. In this case, UE’s SN is most likely not changed. No SN addition / path switch procedure is needed before transmission of RRC resume message. Thus no additional delay to the whole resume procedure.</w:t>
      </w:r>
    </w:p>
    <w:p w:rsidR="00BD0C10" w:rsidRDefault="002B3F5A">
      <w:pPr>
        <w:pStyle w:val="Comments"/>
        <w:numPr>
          <w:ilvl w:val="0"/>
          <w:numId w:val="4"/>
        </w:numPr>
        <w:ind w:left="1245" w:hanging="1245"/>
        <w:rPr>
          <w:rFonts w:ascii="Times New Roman" w:eastAsia="Batang" w:hAnsi="Times New Roman"/>
          <w:b/>
          <w:bCs/>
          <w:i w:val="0"/>
          <w:iCs/>
          <w:sz w:val="20"/>
          <w:szCs w:val="20"/>
          <w:lang w:val="en-US" w:eastAsia="zh-CN"/>
        </w:rPr>
      </w:pPr>
      <w:r>
        <w:rPr>
          <w:rFonts w:ascii="Times New Roman" w:eastAsia="Batang" w:hAnsi="Times New Roman"/>
          <w:b/>
          <w:bCs/>
          <w:i w:val="0"/>
          <w:iCs/>
          <w:sz w:val="20"/>
          <w:szCs w:val="20"/>
          <w:lang w:val="en-US" w:eastAsia="zh-CN"/>
        </w:rPr>
        <w:t xml:space="preserve"> In RAN2#107, blind resume / reconfigure SCG in resume procedure is agreed. It is beneficial for reducing the SCG resume delay reduction for stationary UEs.</w:t>
      </w:r>
    </w:p>
    <w:p w:rsidR="00BD0C10" w:rsidRDefault="002B3F5A">
      <w:pPr>
        <w:tabs>
          <w:tab w:val="left" w:pos="1622"/>
        </w:tabs>
        <w:rPr>
          <w:rFonts w:eastAsia="Batang"/>
          <w:iCs/>
          <w:kern w:val="0"/>
          <w:sz w:val="20"/>
          <w:szCs w:val="20"/>
        </w:rPr>
      </w:pPr>
      <w:r>
        <w:rPr>
          <w:rFonts w:eastAsia="Batang"/>
          <w:iCs/>
          <w:kern w:val="0"/>
          <w:sz w:val="20"/>
          <w:szCs w:val="20"/>
        </w:rPr>
        <w:t>However, in other cases SCG reconfiguration update might be needed, e.g. PSCell change or physi</w:t>
      </w:r>
      <w:r w:rsidR="0035431F">
        <w:rPr>
          <w:rFonts w:eastAsia="Batang"/>
          <w:iCs/>
          <w:kern w:val="0"/>
          <w:sz w:val="20"/>
          <w:szCs w:val="20"/>
        </w:rPr>
        <w:t>cal layer configuration update. T</w:t>
      </w:r>
      <w:r>
        <w:rPr>
          <w:rFonts w:eastAsia="Batang"/>
          <w:iCs/>
          <w:kern w:val="0"/>
          <w:sz w:val="20"/>
          <w:szCs w:val="20"/>
        </w:rPr>
        <w:t>hen there will be additional delay because MN has to trigger SN addition or modification procedure to obtain t</w:t>
      </w:r>
      <w:r w:rsidR="0035431F">
        <w:rPr>
          <w:rFonts w:eastAsia="Batang"/>
          <w:iCs/>
          <w:kern w:val="0"/>
          <w:sz w:val="20"/>
          <w:szCs w:val="20"/>
        </w:rPr>
        <w:t>he new SCG configuration for UE,</w:t>
      </w:r>
      <w:r>
        <w:rPr>
          <w:rFonts w:eastAsia="Batang"/>
          <w:iCs/>
          <w:kern w:val="0"/>
          <w:sz w:val="20"/>
          <w:szCs w:val="20"/>
        </w:rPr>
        <w:t xml:space="preserve"> i.e. RRC resume message will be delayed due to the preparation of new SCG configuration at network side.</w:t>
      </w:r>
    </w:p>
    <w:p w:rsidR="00BD0C10" w:rsidRDefault="002B3F5A">
      <w:pPr>
        <w:tabs>
          <w:tab w:val="left" w:pos="1622"/>
        </w:tabs>
        <w:rPr>
          <w:rFonts w:eastAsia="Batang"/>
          <w:iCs/>
          <w:kern w:val="0"/>
          <w:sz w:val="20"/>
          <w:szCs w:val="20"/>
        </w:rPr>
      </w:pPr>
      <w:r>
        <w:rPr>
          <w:rFonts w:eastAsia="Batang"/>
          <w:iCs/>
          <w:kern w:val="0"/>
          <w:sz w:val="20"/>
          <w:szCs w:val="20"/>
        </w:rPr>
        <w:t>Furthermore, blind SCG reconfiguration in cases other than stationary UE may also increase SCG failure risk, because it is difficult for the network to prepare a proper SCG configuration without measurement results.</w:t>
      </w:r>
    </w:p>
    <w:p w:rsidR="00BD0C10" w:rsidRDefault="002B3F5A">
      <w:pPr>
        <w:pStyle w:val="Comments"/>
        <w:numPr>
          <w:ilvl w:val="0"/>
          <w:numId w:val="4"/>
        </w:numPr>
        <w:ind w:left="1245" w:hanging="1245"/>
        <w:rPr>
          <w:rFonts w:ascii="Times New Roman" w:eastAsia="Batang" w:hAnsi="Times New Roman"/>
          <w:b/>
          <w:bCs/>
          <w:i w:val="0"/>
          <w:iCs/>
          <w:sz w:val="20"/>
          <w:szCs w:val="20"/>
          <w:lang w:val="en-US" w:eastAsia="zh-CN"/>
        </w:rPr>
      </w:pPr>
      <w:r>
        <w:rPr>
          <w:rFonts w:ascii="Times New Roman" w:eastAsia="Batang" w:hAnsi="Times New Roman"/>
          <w:b/>
          <w:bCs/>
          <w:i w:val="0"/>
          <w:iCs/>
          <w:sz w:val="20"/>
          <w:szCs w:val="20"/>
          <w:lang w:val="en-US" w:eastAsia="zh-CN"/>
        </w:rPr>
        <w:t xml:space="preserve"> Except for stationary UE, blind SCG reconfiguration in resume procedure may bring additional delay to resume procedure or increase SCG failure risk.</w:t>
      </w:r>
    </w:p>
    <w:p w:rsidR="00BD0C10" w:rsidRDefault="002B3F5A">
      <w:pPr>
        <w:tabs>
          <w:tab w:val="left" w:pos="1622"/>
        </w:tabs>
        <w:rPr>
          <w:rFonts w:eastAsia="Batang"/>
          <w:iCs/>
          <w:kern w:val="0"/>
          <w:sz w:val="20"/>
          <w:szCs w:val="20"/>
        </w:rPr>
      </w:pPr>
      <w:r>
        <w:rPr>
          <w:rFonts w:eastAsia="Batang"/>
          <w:iCs/>
          <w:kern w:val="0"/>
          <w:sz w:val="20"/>
          <w:szCs w:val="20"/>
        </w:rPr>
        <w:t xml:space="preserve">In case the resume procedure is initiated for RAN notification area update (RNAU) or TAU, it is unnecessary to configure or resume SCG during resume procedure. The network can identify this case by resume cause, i.e. </w:t>
      </w:r>
      <w:r>
        <w:rPr>
          <w:rFonts w:eastAsia="Batang"/>
          <w:i/>
          <w:kern w:val="0"/>
          <w:sz w:val="20"/>
          <w:szCs w:val="20"/>
        </w:rPr>
        <w:t>mo-Signalling</w:t>
      </w:r>
      <w:r>
        <w:rPr>
          <w:rFonts w:eastAsia="Batang"/>
          <w:iCs/>
          <w:kern w:val="0"/>
          <w:sz w:val="20"/>
          <w:szCs w:val="20"/>
        </w:rPr>
        <w:t xml:space="preserve"> or</w:t>
      </w:r>
      <w:r>
        <w:rPr>
          <w:rFonts w:eastAsia="Batang"/>
          <w:i/>
          <w:kern w:val="0"/>
          <w:sz w:val="20"/>
          <w:szCs w:val="20"/>
        </w:rPr>
        <w:t xml:space="preserve"> rna-update</w:t>
      </w:r>
      <w:r>
        <w:rPr>
          <w:rFonts w:eastAsia="Batang"/>
          <w:iCs/>
          <w:kern w:val="0"/>
          <w:sz w:val="20"/>
          <w:szCs w:val="20"/>
        </w:rPr>
        <w:t>. Similarly, if the resume procedure is initiated due to data arrival, the network can also distinguish whether resume SCG in resume procedure is necessary. For example, if the resume cause is set to</w:t>
      </w:r>
      <w:r>
        <w:rPr>
          <w:rFonts w:eastAsia="Batang"/>
          <w:i/>
          <w:kern w:val="0"/>
          <w:sz w:val="20"/>
          <w:szCs w:val="20"/>
        </w:rPr>
        <w:t xml:space="preserve"> mo-voice</w:t>
      </w:r>
      <w:r>
        <w:rPr>
          <w:rFonts w:eastAsia="Batang"/>
          <w:iCs/>
          <w:kern w:val="0"/>
          <w:sz w:val="20"/>
          <w:szCs w:val="20"/>
        </w:rPr>
        <w:t xml:space="preserve"> or</w:t>
      </w:r>
      <w:r>
        <w:rPr>
          <w:rFonts w:eastAsia="Batang"/>
          <w:i/>
          <w:kern w:val="0"/>
          <w:sz w:val="20"/>
          <w:szCs w:val="20"/>
        </w:rPr>
        <w:t xml:space="preserve"> mo-SMS</w:t>
      </w:r>
      <w:r>
        <w:rPr>
          <w:rFonts w:eastAsia="Batang"/>
          <w:iCs/>
          <w:kern w:val="0"/>
          <w:sz w:val="20"/>
          <w:szCs w:val="20"/>
        </w:rPr>
        <w:t xml:space="preserve"> in (NG)EN-DC, and the network determines the related DRB is MCG bearer, then blindly resume SCG in resume procedure is also unnecessary.</w:t>
      </w:r>
    </w:p>
    <w:p w:rsidR="00BD0C10" w:rsidRDefault="002B3F5A">
      <w:pPr>
        <w:pStyle w:val="Comments"/>
        <w:numPr>
          <w:ilvl w:val="0"/>
          <w:numId w:val="4"/>
        </w:numPr>
        <w:ind w:left="1245" w:hanging="1245"/>
        <w:rPr>
          <w:rFonts w:ascii="Times New Roman" w:eastAsia="Batang" w:hAnsi="Times New Roman"/>
          <w:b/>
          <w:bCs/>
          <w:i w:val="0"/>
          <w:iCs/>
          <w:sz w:val="20"/>
          <w:szCs w:val="20"/>
          <w:lang w:val="en-US" w:eastAsia="zh-CN"/>
        </w:rPr>
      </w:pPr>
      <w:r>
        <w:rPr>
          <w:rFonts w:ascii="Times New Roman" w:eastAsia="Batang" w:hAnsi="Times New Roman"/>
          <w:b/>
          <w:bCs/>
          <w:i w:val="0"/>
          <w:iCs/>
          <w:sz w:val="20"/>
          <w:szCs w:val="20"/>
          <w:lang w:val="en-US" w:eastAsia="zh-CN"/>
        </w:rPr>
        <w:t xml:space="preserve">There are cases (e.g. </w:t>
      </w:r>
      <w:r>
        <w:rPr>
          <w:rFonts w:ascii="Times New Roman" w:eastAsia="Batang" w:hAnsi="Times New Roman"/>
          <w:b/>
          <w:bCs/>
          <w:sz w:val="20"/>
          <w:szCs w:val="20"/>
          <w:lang w:val="en-US" w:eastAsia="zh-CN"/>
        </w:rPr>
        <w:t>mo-signaling, rna-update, mo-SMS, mo-voice</w:t>
      </w:r>
      <w:r>
        <w:rPr>
          <w:rFonts w:ascii="Times New Roman" w:eastAsia="Batang" w:hAnsi="Times New Roman"/>
          <w:b/>
          <w:bCs/>
          <w:i w:val="0"/>
          <w:iCs/>
          <w:sz w:val="20"/>
          <w:szCs w:val="20"/>
          <w:lang w:val="en-US" w:eastAsia="zh-CN"/>
        </w:rPr>
        <w:t>, DL data arrival on MCG bearer) where resume / reconfigure SCG in resume procedure is unnecessary.</w:t>
      </w:r>
    </w:p>
    <w:p w:rsidR="00BD0C10" w:rsidRDefault="002B3F5A">
      <w:pPr>
        <w:pStyle w:val="Comments"/>
        <w:rPr>
          <w:rFonts w:ascii="Times New Roman" w:eastAsia="Batang" w:hAnsi="Times New Roman"/>
          <w:i w:val="0"/>
          <w:iCs/>
          <w:sz w:val="21"/>
          <w:szCs w:val="21"/>
          <w:lang w:val="en-US" w:eastAsia="zh-CN"/>
        </w:rPr>
      </w:pPr>
      <w:r>
        <w:rPr>
          <w:rFonts w:ascii="Times New Roman" w:eastAsia="Batang" w:hAnsi="Times New Roman"/>
          <w:i w:val="0"/>
          <w:iCs/>
          <w:sz w:val="21"/>
          <w:szCs w:val="21"/>
          <w:lang w:val="en-US" w:eastAsia="zh-CN"/>
        </w:rPr>
        <w:t>On the other hand, to avoid undesirable SCG release/addition and SCG resume failure, we think it is beneficial to maintain the stored SCG configuration during resume procedure. So the network can do SCG reconfiguration later based on received early measurement results.</w:t>
      </w:r>
    </w:p>
    <w:p w:rsidR="00BD0C10" w:rsidRDefault="002B3F5A">
      <w:pPr>
        <w:pStyle w:val="Comments"/>
        <w:numPr>
          <w:ilvl w:val="0"/>
          <w:numId w:val="4"/>
        </w:numPr>
        <w:ind w:left="1245" w:hanging="1245"/>
        <w:rPr>
          <w:rFonts w:ascii="Times New Roman" w:eastAsia="Batang" w:hAnsi="Times New Roman"/>
          <w:b/>
          <w:bCs/>
          <w:i w:val="0"/>
          <w:iCs/>
          <w:sz w:val="20"/>
          <w:szCs w:val="20"/>
          <w:lang w:val="en-US" w:eastAsia="zh-CN"/>
        </w:rPr>
      </w:pPr>
      <w:r>
        <w:rPr>
          <w:rFonts w:ascii="Times New Roman" w:eastAsia="Batang" w:hAnsi="Times New Roman"/>
          <w:b/>
          <w:bCs/>
          <w:i w:val="0"/>
          <w:iCs/>
          <w:sz w:val="20"/>
          <w:szCs w:val="20"/>
          <w:lang w:val="en-US" w:eastAsia="zh-CN"/>
        </w:rPr>
        <w:t xml:space="preserve"> To maintain stored SCG configuration is beneficial for signaling overhead reduction in later SCG reconfiguration.</w:t>
      </w:r>
    </w:p>
    <w:p w:rsidR="00BD0C10" w:rsidRDefault="002B3F5A">
      <w:pPr>
        <w:tabs>
          <w:tab w:val="left" w:pos="1622"/>
        </w:tabs>
        <w:rPr>
          <w:rFonts w:eastAsia="Batang"/>
          <w:iCs/>
          <w:kern w:val="0"/>
          <w:sz w:val="20"/>
          <w:szCs w:val="20"/>
        </w:rPr>
      </w:pPr>
      <w:r>
        <w:rPr>
          <w:rFonts w:eastAsia="Batang"/>
          <w:iCs/>
          <w:kern w:val="0"/>
          <w:sz w:val="20"/>
          <w:szCs w:val="20"/>
        </w:rPr>
        <w:t>One concern on this approach is how to handle the situation when there is data arrival on a SCG bearer while SCG is not activated. We think this solution is applicable for cases where SCG needs not be resumed during the resume procedure. Thus at least for these cases, there should be no such concern.</w:t>
      </w:r>
    </w:p>
    <w:p w:rsidR="00BD0C10" w:rsidRDefault="002B3F5A">
      <w:pPr>
        <w:tabs>
          <w:tab w:val="left" w:pos="1622"/>
        </w:tabs>
        <w:rPr>
          <w:rFonts w:eastAsia="Batang"/>
          <w:iCs/>
          <w:kern w:val="0"/>
          <w:sz w:val="20"/>
          <w:szCs w:val="20"/>
        </w:rPr>
      </w:pPr>
      <w:r>
        <w:rPr>
          <w:rFonts w:eastAsia="Batang"/>
          <w:iCs/>
          <w:kern w:val="0"/>
          <w:sz w:val="20"/>
          <w:szCs w:val="20"/>
        </w:rPr>
        <w:t>Meanwhile, even if there is data over SCG bearer, the solution agreed for R15 [2] can be reused here, i.e. before suspend or in resume message, the network reconfigures SCG only bearers to split bearers. The agreement is copied below for reference:</w:t>
      </w:r>
    </w:p>
    <w:p w:rsidR="00BD0C10" w:rsidRDefault="002B3F5A">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1"/>
          <w:lang w:val="en-US"/>
        </w:rPr>
      </w:pPr>
      <w:r>
        <w:rPr>
          <w:rFonts w:ascii="Times New Roman" w:hAnsi="Times New Roman"/>
          <w:sz w:val="21"/>
          <w:szCs w:val="21"/>
        </w:rPr>
        <w:lastRenderedPageBreak/>
        <w:t>Agreements</w:t>
      </w:r>
      <w:r>
        <w:rPr>
          <w:rFonts w:ascii="Times New Roman" w:hAnsi="Times New Roman"/>
          <w:sz w:val="21"/>
          <w:szCs w:val="21"/>
          <w:lang w:val="en-US"/>
        </w:rPr>
        <w:t xml:space="preserve"> (RAN2#103bis)</w:t>
      </w:r>
    </w:p>
    <w:p w:rsidR="00BD0C10" w:rsidRDefault="002B3F5A">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szCs w:val="20"/>
        </w:rPr>
        <w:t>1:</w:t>
      </w:r>
      <w:r>
        <w:rPr>
          <w:rFonts w:ascii="Times New Roman" w:hAnsi="Times New Roman"/>
          <w:szCs w:val="20"/>
        </w:rPr>
        <w:tab/>
        <w:t>For NE-DC, NGEN-DC, and NR-DC, the UE stores the PDCP/SDAP configuration when moving to INACTIVE.  When resuming, the UE applies the stored PDCP/SDAP configuration as in NR SA/LTE.</w:t>
      </w:r>
    </w:p>
    <w:p w:rsidR="00BD0C10" w:rsidRDefault="002B3F5A">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szCs w:val="20"/>
        </w:rPr>
        <w:t>2</w:t>
      </w:r>
      <w:r>
        <w:rPr>
          <w:rFonts w:ascii="Times New Roman" w:hAnsi="Times New Roman"/>
          <w:szCs w:val="20"/>
        </w:rPr>
        <w:tab/>
        <w:t>A UE releases its lower-layer SCG configuration in RRC_INACTIVE</w:t>
      </w:r>
    </w:p>
    <w:p w:rsidR="00BD0C10" w:rsidRDefault="002B3F5A">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hAnsi="Times New Roman"/>
          <w:szCs w:val="20"/>
        </w:rPr>
        <w:t>3</w:t>
      </w:r>
      <w:r>
        <w:rPr>
          <w:rFonts w:ascii="Times New Roman" w:hAnsi="Times New Roman"/>
          <w:szCs w:val="20"/>
        </w:rPr>
        <w:tab/>
        <w:t>RAN2 understand that discussion on keeping the lower layer SCG configuration in Inactive would fit within the existing scope of the DC/CA enhancements WI</w:t>
      </w:r>
    </w:p>
    <w:p w:rsidR="00BD0C10" w:rsidRDefault="002B3F5A">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Pr>
          <w:rFonts w:ascii="Times New Roman" w:hAnsi="Times New Roman"/>
          <w:szCs w:val="20"/>
        </w:rPr>
        <w:t>4</w:t>
      </w:r>
      <w:r>
        <w:rPr>
          <w:rFonts w:ascii="Times New Roman" w:hAnsi="Times New Roman"/>
          <w:szCs w:val="20"/>
        </w:rPr>
        <w:tab/>
      </w:r>
      <w:r>
        <w:rPr>
          <w:rFonts w:ascii="Times New Roman" w:hAnsi="Times New Roman"/>
          <w:szCs w:val="20"/>
          <w:u w:val="single"/>
        </w:rPr>
        <w:t>RAN2 understand that before suspend or in the resume message, the network should reconfigure any SCG only bearers so that at completion of the resume the UE is not left with any DRB without any RLC bearer (may not need to be captured in the specification)</w:t>
      </w:r>
    </w:p>
    <w:p w:rsidR="00BD0C10" w:rsidRDefault="002B3F5A">
      <w:pPr>
        <w:numPr>
          <w:ilvl w:val="0"/>
          <w:numId w:val="5"/>
        </w:numPr>
        <w:ind w:left="1245" w:hanging="1245"/>
        <w:rPr>
          <w:rFonts w:eastAsia="Batang"/>
          <w:b/>
          <w:bCs/>
          <w:iCs/>
          <w:szCs w:val="21"/>
        </w:rPr>
      </w:pPr>
      <w:r>
        <w:rPr>
          <w:b/>
          <w:bCs/>
          <w:sz w:val="20"/>
          <w:szCs w:val="20"/>
        </w:rPr>
        <w:t>To maintain stored SCG configuration but not resume / reconfigure SCG during RRC resume procedure is supported.</w:t>
      </w:r>
    </w:p>
    <w:p w:rsidR="00BD0C10" w:rsidRDefault="002B3F5A">
      <w:pPr>
        <w:rPr>
          <w:rFonts w:eastAsia="Batang"/>
          <w:iCs/>
          <w:szCs w:val="21"/>
        </w:rPr>
      </w:pPr>
      <w:r>
        <w:rPr>
          <w:rFonts w:eastAsia="Batang"/>
          <w:iCs/>
          <w:szCs w:val="21"/>
        </w:rPr>
        <w:t>According to previous agreement[1], an indication is added to RRC resume message to inform UE to resume SCG configuration from stored context. If the bit is not present, the UE will release stored SCG configuration.</w:t>
      </w:r>
    </w:p>
    <w:p w:rsidR="00BD0C10" w:rsidRDefault="002B3F5A">
      <w:pPr>
        <w:rPr>
          <w:rFonts w:eastAsia="Batang"/>
          <w:iCs/>
          <w:szCs w:val="21"/>
        </w:rPr>
      </w:pPr>
      <w:r>
        <w:rPr>
          <w:rFonts w:eastAsia="Batang"/>
          <w:iCs/>
          <w:szCs w:val="21"/>
        </w:rPr>
        <w:t xml:space="preserve">For proposal 1, to maintain stored SCG configuration during resume procedure, another indication can be introduced in RRC resume message, to indicate the UE should maintain the stored SCG configuration. </w:t>
      </w:r>
    </w:p>
    <w:p w:rsidR="00BD0C10" w:rsidRDefault="002B3F5A">
      <w:pPr>
        <w:numPr>
          <w:ilvl w:val="0"/>
          <w:numId w:val="5"/>
        </w:numPr>
        <w:ind w:left="1245" w:hanging="1245"/>
        <w:rPr>
          <w:rFonts w:eastAsia="Batang"/>
          <w:b/>
          <w:bCs/>
          <w:iCs/>
          <w:szCs w:val="21"/>
        </w:rPr>
      </w:pPr>
      <w:r>
        <w:rPr>
          <w:b/>
          <w:bCs/>
          <w:sz w:val="20"/>
          <w:szCs w:val="20"/>
        </w:rPr>
        <w:t>Introduce an indicator in RRC resume message, indicates the UE to maintain stored SCG configuration</w:t>
      </w:r>
    </w:p>
    <w:p w:rsidR="00BD0C10" w:rsidRDefault="002B3F5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BD0C10" w:rsidRDefault="002B3F5A">
      <w:pPr>
        <w:pStyle w:val="Comments"/>
        <w:numPr>
          <w:ilvl w:val="0"/>
          <w:numId w:val="6"/>
        </w:numPr>
        <w:ind w:left="1465" w:hanging="1465"/>
        <w:rPr>
          <w:rFonts w:ascii="Times New Roman" w:eastAsia="Batang" w:hAnsi="Times New Roman"/>
          <w:b/>
          <w:bCs/>
          <w:i w:val="0"/>
          <w:iCs/>
          <w:sz w:val="20"/>
          <w:szCs w:val="20"/>
          <w:lang w:val="en-US" w:eastAsia="zh-CN"/>
        </w:rPr>
      </w:pPr>
      <w:r>
        <w:rPr>
          <w:rFonts w:ascii="Times New Roman" w:eastAsia="Batang" w:hAnsi="Times New Roman"/>
          <w:b/>
          <w:bCs/>
          <w:i w:val="0"/>
          <w:iCs/>
          <w:sz w:val="20"/>
          <w:szCs w:val="20"/>
          <w:lang w:val="en-US" w:eastAsia="zh-CN"/>
        </w:rPr>
        <w:t>In RAN2#107, blind resume / reconfigure SCG in resume procedure is agreed. It is beneficial for reducing the SCG resume delay reduction for stationary UEs.</w:t>
      </w:r>
    </w:p>
    <w:p w:rsidR="00BD0C10" w:rsidRDefault="002B3F5A">
      <w:pPr>
        <w:pStyle w:val="Comments"/>
        <w:numPr>
          <w:ilvl w:val="0"/>
          <w:numId w:val="6"/>
        </w:numPr>
        <w:ind w:left="1465" w:hanging="1465"/>
        <w:rPr>
          <w:rFonts w:ascii="Times New Roman" w:eastAsia="Batang" w:hAnsi="Times New Roman"/>
          <w:b/>
          <w:bCs/>
          <w:i w:val="0"/>
          <w:iCs/>
          <w:sz w:val="20"/>
          <w:szCs w:val="20"/>
          <w:lang w:val="en-US" w:eastAsia="zh-CN"/>
        </w:rPr>
      </w:pPr>
      <w:r>
        <w:rPr>
          <w:rFonts w:ascii="Times New Roman" w:eastAsia="Batang" w:hAnsi="Times New Roman"/>
          <w:b/>
          <w:bCs/>
          <w:i w:val="0"/>
          <w:iCs/>
          <w:sz w:val="20"/>
          <w:szCs w:val="20"/>
          <w:lang w:val="en-US" w:eastAsia="zh-CN"/>
        </w:rPr>
        <w:t>Except for stationary UE, blind SCG reconfiguration in resume procedure may bring additional delay to resume procedure or increase SCG failure risk.</w:t>
      </w:r>
    </w:p>
    <w:p w:rsidR="00BD0C10" w:rsidRDefault="002B3F5A">
      <w:pPr>
        <w:pStyle w:val="Comments"/>
        <w:numPr>
          <w:ilvl w:val="0"/>
          <w:numId w:val="6"/>
        </w:numPr>
        <w:ind w:left="1465" w:hanging="1465"/>
        <w:rPr>
          <w:rFonts w:ascii="Times New Roman" w:eastAsia="Batang" w:hAnsi="Times New Roman"/>
          <w:b/>
          <w:bCs/>
          <w:i w:val="0"/>
          <w:iCs/>
          <w:sz w:val="20"/>
          <w:szCs w:val="20"/>
          <w:lang w:val="en-US" w:eastAsia="zh-CN"/>
        </w:rPr>
      </w:pPr>
      <w:r>
        <w:rPr>
          <w:rFonts w:ascii="Times New Roman" w:eastAsia="Batang" w:hAnsi="Times New Roman"/>
          <w:b/>
          <w:bCs/>
          <w:i w:val="0"/>
          <w:iCs/>
          <w:sz w:val="20"/>
          <w:szCs w:val="20"/>
          <w:lang w:val="en-US" w:eastAsia="zh-CN"/>
        </w:rPr>
        <w:t xml:space="preserve">There are cases (e.g. </w:t>
      </w:r>
      <w:r>
        <w:rPr>
          <w:rFonts w:ascii="Times New Roman" w:eastAsia="Batang" w:hAnsi="Times New Roman"/>
          <w:b/>
          <w:bCs/>
          <w:sz w:val="20"/>
          <w:szCs w:val="20"/>
          <w:lang w:val="en-US" w:eastAsia="zh-CN"/>
        </w:rPr>
        <w:t>mo-signaling, rna-update, mo-SMS, mo-voice</w:t>
      </w:r>
      <w:r>
        <w:rPr>
          <w:rFonts w:ascii="Times New Roman" w:eastAsia="Batang" w:hAnsi="Times New Roman"/>
          <w:b/>
          <w:bCs/>
          <w:i w:val="0"/>
          <w:iCs/>
          <w:sz w:val="20"/>
          <w:szCs w:val="20"/>
          <w:lang w:val="en-US" w:eastAsia="zh-CN"/>
        </w:rPr>
        <w:t>, DL data arrival on MCG bearer) where resume / reconfigure SCG in resume procedure is unnecessary.</w:t>
      </w:r>
    </w:p>
    <w:p w:rsidR="00BD0C10" w:rsidRDefault="002B3F5A">
      <w:pPr>
        <w:pStyle w:val="Comments"/>
        <w:numPr>
          <w:ilvl w:val="0"/>
          <w:numId w:val="6"/>
        </w:numPr>
        <w:ind w:left="1465" w:hanging="1465"/>
        <w:rPr>
          <w:rFonts w:ascii="Times New Roman" w:eastAsia="Batang" w:hAnsi="Times New Roman"/>
          <w:b/>
          <w:bCs/>
          <w:i w:val="0"/>
          <w:iCs/>
          <w:sz w:val="20"/>
          <w:szCs w:val="20"/>
          <w:lang w:val="en-US" w:eastAsia="zh-CN"/>
        </w:rPr>
      </w:pPr>
      <w:r>
        <w:rPr>
          <w:rFonts w:ascii="Times New Roman" w:eastAsia="Batang" w:hAnsi="Times New Roman"/>
          <w:b/>
          <w:bCs/>
          <w:i w:val="0"/>
          <w:iCs/>
          <w:sz w:val="20"/>
          <w:szCs w:val="20"/>
          <w:lang w:val="en-US" w:eastAsia="zh-CN"/>
        </w:rPr>
        <w:t>To maintain stored SCG configuration is beneficial for signaling overhead reduction in later SCG reconfiguration.</w:t>
      </w:r>
    </w:p>
    <w:p w:rsidR="00BD0C10" w:rsidRDefault="00BD0C10">
      <w:pPr>
        <w:pStyle w:val="Comments"/>
        <w:rPr>
          <w:rFonts w:ascii="Times New Roman" w:eastAsia="Batang" w:hAnsi="Times New Roman"/>
          <w:b/>
          <w:bCs/>
          <w:i w:val="0"/>
          <w:iCs/>
          <w:sz w:val="20"/>
          <w:szCs w:val="20"/>
          <w:lang w:val="en-US" w:eastAsia="zh-CN"/>
        </w:rPr>
      </w:pPr>
    </w:p>
    <w:p w:rsidR="00BD0C10" w:rsidRDefault="002B3F5A">
      <w:pPr>
        <w:numPr>
          <w:ilvl w:val="0"/>
          <w:numId w:val="7"/>
        </w:numPr>
        <w:ind w:left="1465" w:hanging="1465"/>
        <w:rPr>
          <w:rFonts w:eastAsia="Batang"/>
          <w:b/>
          <w:bCs/>
          <w:iCs/>
          <w:szCs w:val="21"/>
        </w:rPr>
      </w:pPr>
      <w:r>
        <w:rPr>
          <w:b/>
          <w:bCs/>
          <w:sz w:val="20"/>
          <w:szCs w:val="20"/>
        </w:rPr>
        <w:t>To maintain stored SCG configuration but not resume / reconfigure SCG during RRC resume procedure is supported.</w:t>
      </w:r>
    </w:p>
    <w:p w:rsidR="00BD0C10" w:rsidRDefault="002B3F5A">
      <w:pPr>
        <w:numPr>
          <w:ilvl w:val="0"/>
          <w:numId w:val="7"/>
        </w:numPr>
        <w:ind w:left="1465" w:hanging="1465"/>
        <w:rPr>
          <w:rFonts w:eastAsia="Batang"/>
          <w:b/>
          <w:bCs/>
          <w:iCs/>
          <w:szCs w:val="21"/>
        </w:rPr>
      </w:pPr>
      <w:r>
        <w:rPr>
          <w:b/>
          <w:bCs/>
          <w:sz w:val="20"/>
          <w:szCs w:val="20"/>
        </w:rPr>
        <w:t>Introduce an indicator in RRC resume message, indicates the UE to maintain stored SCG configuration.</w:t>
      </w:r>
    </w:p>
    <w:p w:rsidR="00BD0C10" w:rsidRDefault="002B3F5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BD0C10" w:rsidRDefault="002B3F5A">
      <w:pPr>
        <w:pStyle w:val="ListParagraph1"/>
        <w:numPr>
          <w:ilvl w:val="0"/>
          <w:numId w:val="8"/>
        </w:numPr>
        <w:ind w:firstLineChars="0"/>
        <w:rPr>
          <w:szCs w:val="21"/>
        </w:rPr>
      </w:pPr>
      <w:r>
        <w:rPr>
          <w:szCs w:val="21"/>
        </w:rPr>
        <w:t>RAN2#107 chairman notes</w:t>
      </w:r>
    </w:p>
    <w:p w:rsidR="00BD0C10" w:rsidRDefault="002B3F5A">
      <w:pPr>
        <w:pStyle w:val="ListParagraph1"/>
        <w:numPr>
          <w:ilvl w:val="0"/>
          <w:numId w:val="8"/>
        </w:numPr>
        <w:ind w:firstLineChars="0"/>
        <w:rPr>
          <w:szCs w:val="21"/>
        </w:rPr>
      </w:pPr>
      <w:r>
        <w:rPr>
          <w:szCs w:val="21"/>
        </w:rPr>
        <w:t>RAN2#103b chairman notes</w:t>
      </w:r>
    </w:p>
    <w:sectPr w:rsidR="00BD0C10">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6FE" w:rsidRDefault="00C256FE">
      <w:pPr>
        <w:spacing w:after="0" w:line="240" w:lineRule="auto"/>
      </w:pPr>
      <w:r>
        <w:separator/>
      </w:r>
    </w:p>
  </w:endnote>
  <w:endnote w:type="continuationSeparator" w:id="0">
    <w:p w:rsidR="00C256FE" w:rsidRDefault="00C25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C10" w:rsidRDefault="002B3F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D0C10" w:rsidRDefault="00BD0C1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C10" w:rsidRDefault="00BD0C10">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6FE" w:rsidRDefault="00C256FE">
      <w:pPr>
        <w:spacing w:after="0" w:line="240" w:lineRule="auto"/>
      </w:pPr>
      <w:r>
        <w:separator/>
      </w:r>
    </w:p>
  </w:footnote>
  <w:footnote w:type="continuationSeparator" w:id="0">
    <w:p w:rsidR="00C256FE" w:rsidRDefault="00C256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C10" w:rsidRDefault="00BD0C10">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B1EC67"/>
    <w:multiLevelType w:val="multilevel"/>
    <w:tmpl w:val="C2B1EC67"/>
    <w:lvl w:ilvl="0">
      <w:start w:val="1"/>
      <w:numFmt w:val="decimal"/>
      <w:lvlText w:val="Observation %1."/>
      <w:lvlJc w:val="left"/>
      <w:pPr>
        <w:ind w:left="1265" w:hanging="425"/>
      </w:pPr>
      <w:rPr>
        <w:rFonts w:ascii="Times New Roman" w:eastAsia="SimSun" w:hAnsi="Times New Roman" w:cs="SimSun" w:hint="default"/>
      </w:rPr>
    </w:lvl>
    <w:lvl w:ilvl="1">
      <w:start w:val="1"/>
      <w:numFmt w:val="decimal"/>
      <w:lvlText w:val="%1.%2."/>
      <w:lvlJc w:val="left"/>
      <w:pPr>
        <w:ind w:left="1407" w:hanging="567"/>
      </w:pPr>
      <w:rPr>
        <w:rFonts w:hint="default"/>
      </w:rPr>
    </w:lvl>
    <w:lvl w:ilvl="2">
      <w:start w:val="1"/>
      <w:numFmt w:val="decimal"/>
      <w:lvlText w:val="%1.%2.%3."/>
      <w:lvlJc w:val="left"/>
      <w:pPr>
        <w:ind w:left="1549" w:hanging="709"/>
      </w:pPr>
      <w:rPr>
        <w:rFonts w:hint="default"/>
      </w:rPr>
    </w:lvl>
    <w:lvl w:ilvl="3">
      <w:start w:val="1"/>
      <w:numFmt w:val="decimal"/>
      <w:lvlText w:val="%1.%2.%3.%4."/>
      <w:lvlJc w:val="left"/>
      <w:pPr>
        <w:ind w:left="1690" w:hanging="850"/>
      </w:pPr>
      <w:rPr>
        <w:rFonts w:hint="default"/>
      </w:rPr>
    </w:lvl>
    <w:lvl w:ilvl="4">
      <w:start w:val="1"/>
      <w:numFmt w:val="decimal"/>
      <w:lvlText w:val="%1.%2.%3.%4.%5."/>
      <w:lvlJc w:val="left"/>
      <w:pPr>
        <w:ind w:left="1831" w:hanging="991"/>
      </w:pPr>
      <w:rPr>
        <w:rFonts w:hint="default"/>
      </w:rPr>
    </w:lvl>
    <w:lvl w:ilvl="5">
      <w:start w:val="1"/>
      <w:numFmt w:val="decimal"/>
      <w:lvlText w:val="%1.%2.%3.%4.%5.%6."/>
      <w:lvlJc w:val="left"/>
      <w:pPr>
        <w:ind w:left="1974" w:hanging="1134"/>
      </w:pPr>
      <w:rPr>
        <w:rFonts w:hint="default"/>
      </w:rPr>
    </w:lvl>
    <w:lvl w:ilvl="6">
      <w:start w:val="1"/>
      <w:numFmt w:val="decimal"/>
      <w:lvlText w:val="%1.%2.%3.%4.%5.%6.%7."/>
      <w:lvlJc w:val="left"/>
      <w:pPr>
        <w:ind w:left="2115" w:hanging="1275"/>
      </w:pPr>
      <w:rPr>
        <w:rFonts w:hint="default"/>
      </w:rPr>
    </w:lvl>
    <w:lvl w:ilvl="7">
      <w:start w:val="1"/>
      <w:numFmt w:val="decimal"/>
      <w:lvlText w:val="%1.%2.%3.%4.%5.%6.%7.%8."/>
      <w:lvlJc w:val="left"/>
      <w:pPr>
        <w:ind w:left="2258" w:hanging="1418"/>
      </w:pPr>
      <w:rPr>
        <w:rFonts w:hint="default"/>
      </w:rPr>
    </w:lvl>
    <w:lvl w:ilvl="8">
      <w:start w:val="1"/>
      <w:numFmt w:val="decimal"/>
      <w:lvlText w:val="%1.%2.%3.%4.%5.%6.%7.%8.%9."/>
      <w:lvlJc w:val="left"/>
      <w:pPr>
        <w:ind w:left="2398" w:hanging="1558"/>
      </w:pPr>
      <w:rPr>
        <w:rFonts w:hint="default"/>
      </w:rPr>
    </w:lvl>
  </w:abstractNum>
  <w:abstractNum w:abstractNumId="1" w15:restartNumberingAfterBreak="0">
    <w:nsid w:val="D7D2819D"/>
    <w:multiLevelType w:val="multilevel"/>
    <w:tmpl w:val="D7D2819D"/>
    <w:lvl w:ilvl="0">
      <w:start w:val="1"/>
      <w:numFmt w:val="decimal"/>
      <w:lvlText w:val="Proposal %1."/>
      <w:lvlJc w:val="left"/>
      <w:pPr>
        <w:ind w:left="1265" w:hanging="425"/>
      </w:pPr>
      <w:rPr>
        <w:rFonts w:ascii="Times New Roman" w:eastAsia="SimSun" w:hAnsi="Times New Roman" w:cs="SimSun" w:hint="default"/>
      </w:rPr>
    </w:lvl>
    <w:lvl w:ilvl="1">
      <w:start w:val="1"/>
      <w:numFmt w:val="decimal"/>
      <w:lvlText w:val="%1.%2."/>
      <w:lvlJc w:val="left"/>
      <w:pPr>
        <w:ind w:left="1407" w:hanging="567"/>
      </w:pPr>
      <w:rPr>
        <w:rFonts w:hint="default"/>
      </w:rPr>
    </w:lvl>
    <w:lvl w:ilvl="2">
      <w:start w:val="1"/>
      <w:numFmt w:val="decimal"/>
      <w:lvlText w:val="%1.%2.%3."/>
      <w:lvlJc w:val="left"/>
      <w:pPr>
        <w:ind w:left="1549" w:hanging="709"/>
      </w:pPr>
      <w:rPr>
        <w:rFonts w:hint="default"/>
      </w:rPr>
    </w:lvl>
    <w:lvl w:ilvl="3">
      <w:start w:val="1"/>
      <w:numFmt w:val="decimal"/>
      <w:lvlText w:val="%1.%2.%3.%4."/>
      <w:lvlJc w:val="left"/>
      <w:pPr>
        <w:ind w:left="1690" w:hanging="850"/>
      </w:pPr>
      <w:rPr>
        <w:rFonts w:hint="default"/>
      </w:rPr>
    </w:lvl>
    <w:lvl w:ilvl="4">
      <w:start w:val="1"/>
      <w:numFmt w:val="decimal"/>
      <w:lvlText w:val="%1.%2.%3.%4.%5."/>
      <w:lvlJc w:val="left"/>
      <w:pPr>
        <w:ind w:left="1831" w:hanging="991"/>
      </w:pPr>
      <w:rPr>
        <w:rFonts w:hint="default"/>
      </w:rPr>
    </w:lvl>
    <w:lvl w:ilvl="5">
      <w:start w:val="1"/>
      <w:numFmt w:val="decimal"/>
      <w:lvlText w:val="%1.%2.%3.%4.%5.%6."/>
      <w:lvlJc w:val="left"/>
      <w:pPr>
        <w:ind w:left="1974" w:hanging="1134"/>
      </w:pPr>
      <w:rPr>
        <w:rFonts w:hint="default"/>
      </w:rPr>
    </w:lvl>
    <w:lvl w:ilvl="6">
      <w:start w:val="1"/>
      <w:numFmt w:val="decimal"/>
      <w:lvlText w:val="%1.%2.%3.%4.%5.%6.%7."/>
      <w:lvlJc w:val="left"/>
      <w:pPr>
        <w:ind w:left="2115" w:hanging="1275"/>
      </w:pPr>
      <w:rPr>
        <w:rFonts w:hint="default"/>
      </w:rPr>
    </w:lvl>
    <w:lvl w:ilvl="7">
      <w:start w:val="1"/>
      <w:numFmt w:val="decimal"/>
      <w:lvlText w:val="%1.%2.%3.%4.%5.%6.%7.%8."/>
      <w:lvlJc w:val="left"/>
      <w:pPr>
        <w:ind w:left="2258" w:hanging="1418"/>
      </w:pPr>
      <w:rPr>
        <w:rFonts w:hint="default"/>
      </w:rPr>
    </w:lvl>
    <w:lvl w:ilvl="8">
      <w:start w:val="1"/>
      <w:numFmt w:val="decimal"/>
      <w:lvlText w:val="%1.%2.%3.%4.%5.%6.%7.%8.%9."/>
      <w:lvlJc w:val="left"/>
      <w:pPr>
        <w:ind w:left="2398" w:hanging="1558"/>
      </w:pPr>
      <w:rPr>
        <w:rFont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5789B3"/>
    <w:multiLevelType w:val="multilevel"/>
    <w:tmpl w:val="3D5789B3"/>
    <w:lvl w:ilvl="0">
      <w:start w:val="1"/>
      <w:numFmt w:val="decimal"/>
      <w:lvlText w:val="Observation %1."/>
      <w:lvlJc w:val="left"/>
      <w:pPr>
        <w:ind w:left="1265" w:hanging="425"/>
      </w:pPr>
      <w:rPr>
        <w:rFonts w:ascii="Times New Roman" w:eastAsia="SimSun" w:hAnsi="Times New Roman" w:cs="SimSun" w:hint="default"/>
      </w:rPr>
    </w:lvl>
    <w:lvl w:ilvl="1">
      <w:start w:val="1"/>
      <w:numFmt w:val="decimal"/>
      <w:lvlText w:val="%1.%2."/>
      <w:lvlJc w:val="left"/>
      <w:pPr>
        <w:ind w:left="1407" w:hanging="567"/>
      </w:pPr>
      <w:rPr>
        <w:rFonts w:hint="default"/>
      </w:rPr>
    </w:lvl>
    <w:lvl w:ilvl="2">
      <w:start w:val="1"/>
      <w:numFmt w:val="decimal"/>
      <w:lvlText w:val="%1.%2.%3."/>
      <w:lvlJc w:val="left"/>
      <w:pPr>
        <w:ind w:left="1549" w:hanging="709"/>
      </w:pPr>
      <w:rPr>
        <w:rFonts w:hint="default"/>
      </w:rPr>
    </w:lvl>
    <w:lvl w:ilvl="3">
      <w:start w:val="1"/>
      <w:numFmt w:val="decimal"/>
      <w:lvlText w:val="%1.%2.%3.%4."/>
      <w:lvlJc w:val="left"/>
      <w:pPr>
        <w:ind w:left="1690" w:hanging="850"/>
      </w:pPr>
      <w:rPr>
        <w:rFonts w:hint="default"/>
      </w:rPr>
    </w:lvl>
    <w:lvl w:ilvl="4">
      <w:start w:val="1"/>
      <w:numFmt w:val="decimal"/>
      <w:lvlText w:val="%1.%2.%3.%4.%5."/>
      <w:lvlJc w:val="left"/>
      <w:pPr>
        <w:ind w:left="1831" w:hanging="991"/>
      </w:pPr>
      <w:rPr>
        <w:rFonts w:hint="default"/>
      </w:rPr>
    </w:lvl>
    <w:lvl w:ilvl="5">
      <w:start w:val="1"/>
      <w:numFmt w:val="decimal"/>
      <w:lvlText w:val="%1.%2.%3.%4.%5.%6."/>
      <w:lvlJc w:val="left"/>
      <w:pPr>
        <w:ind w:left="1974" w:hanging="1134"/>
      </w:pPr>
      <w:rPr>
        <w:rFonts w:hint="default"/>
      </w:rPr>
    </w:lvl>
    <w:lvl w:ilvl="6">
      <w:start w:val="1"/>
      <w:numFmt w:val="decimal"/>
      <w:lvlText w:val="%1.%2.%3.%4.%5.%6.%7."/>
      <w:lvlJc w:val="left"/>
      <w:pPr>
        <w:ind w:left="2115" w:hanging="1275"/>
      </w:pPr>
      <w:rPr>
        <w:rFonts w:hint="default"/>
      </w:rPr>
    </w:lvl>
    <w:lvl w:ilvl="7">
      <w:start w:val="1"/>
      <w:numFmt w:val="decimal"/>
      <w:lvlText w:val="%1.%2.%3.%4.%5.%6.%7.%8."/>
      <w:lvlJc w:val="left"/>
      <w:pPr>
        <w:ind w:left="2258" w:hanging="1418"/>
      </w:pPr>
      <w:rPr>
        <w:rFonts w:hint="default"/>
      </w:rPr>
    </w:lvl>
    <w:lvl w:ilvl="8">
      <w:start w:val="1"/>
      <w:numFmt w:val="decimal"/>
      <w:lvlText w:val="%1.%2.%3.%4.%5.%6.%7.%8.%9."/>
      <w:lvlJc w:val="left"/>
      <w:pPr>
        <w:ind w:left="2398" w:hanging="1558"/>
      </w:pPr>
      <w:rPr>
        <w:rFonts w:hint="default"/>
      </w:rPr>
    </w:lvl>
  </w:abstractNum>
  <w:abstractNum w:abstractNumId="6" w15:restartNumberingAfterBreak="0">
    <w:nsid w:val="448E1677"/>
    <w:multiLevelType w:val="multilevel"/>
    <w:tmpl w:val="448E1677"/>
    <w:lvl w:ilvl="0">
      <w:start w:val="1"/>
      <w:numFmt w:val="decimal"/>
      <w:lvlText w:val="Proposal %1."/>
      <w:lvlJc w:val="left"/>
      <w:pPr>
        <w:ind w:left="1265" w:hanging="425"/>
      </w:pPr>
      <w:rPr>
        <w:rFonts w:ascii="Times New Roman" w:eastAsia="SimSun" w:hAnsi="Times New Roman" w:cs="SimSun" w:hint="default"/>
      </w:rPr>
    </w:lvl>
    <w:lvl w:ilvl="1">
      <w:start w:val="1"/>
      <w:numFmt w:val="decimal"/>
      <w:lvlText w:val="%1.%2."/>
      <w:lvlJc w:val="left"/>
      <w:pPr>
        <w:ind w:left="1407" w:hanging="567"/>
      </w:pPr>
      <w:rPr>
        <w:rFonts w:hint="default"/>
      </w:rPr>
    </w:lvl>
    <w:lvl w:ilvl="2">
      <w:start w:val="1"/>
      <w:numFmt w:val="decimal"/>
      <w:lvlText w:val="%1.%2.%3."/>
      <w:lvlJc w:val="left"/>
      <w:pPr>
        <w:ind w:left="1549" w:hanging="709"/>
      </w:pPr>
      <w:rPr>
        <w:rFonts w:hint="default"/>
      </w:rPr>
    </w:lvl>
    <w:lvl w:ilvl="3">
      <w:start w:val="1"/>
      <w:numFmt w:val="decimal"/>
      <w:lvlText w:val="%1.%2.%3.%4."/>
      <w:lvlJc w:val="left"/>
      <w:pPr>
        <w:ind w:left="1690" w:hanging="850"/>
      </w:pPr>
      <w:rPr>
        <w:rFonts w:hint="default"/>
      </w:rPr>
    </w:lvl>
    <w:lvl w:ilvl="4">
      <w:start w:val="1"/>
      <w:numFmt w:val="decimal"/>
      <w:lvlText w:val="%1.%2.%3.%4.%5."/>
      <w:lvlJc w:val="left"/>
      <w:pPr>
        <w:ind w:left="1831" w:hanging="991"/>
      </w:pPr>
      <w:rPr>
        <w:rFonts w:hint="default"/>
      </w:rPr>
    </w:lvl>
    <w:lvl w:ilvl="5">
      <w:start w:val="1"/>
      <w:numFmt w:val="decimal"/>
      <w:lvlText w:val="%1.%2.%3.%4.%5.%6."/>
      <w:lvlJc w:val="left"/>
      <w:pPr>
        <w:ind w:left="1974" w:hanging="1134"/>
      </w:pPr>
      <w:rPr>
        <w:rFonts w:hint="default"/>
      </w:rPr>
    </w:lvl>
    <w:lvl w:ilvl="6">
      <w:start w:val="1"/>
      <w:numFmt w:val="decimal"/>
      <w:lvlText w:val="%1.%2.%3.%4.%5.%6.%7."/>
      <w:lvlJc w:val="left"/>
      <w:pPr>
        <w:ind w:left="2115" w:hanging="1275"/>
      </w:pPr>
      <w:rPr>
        <w:rFonts w:hint="default"/>
      </w:rPr>
    </w:lvl>
    <w:lvl w:ilvl="7">
      <w:start w:val="1"/>
      <w:numFmt w:val="decimal"/>
      <w:lvlText w:val="%1.%2.%3.%4.%5.%6.%7.%8."/>
      <w:lvlJc w:val="left"/>
      <w:pPr>
        <w:ind w:left="2258" w:hanging="1418"/>
      </w:pPr>
      <w:rPr>
        <w:rFonts w:hint="default"/>
      </w:rPr>
    </w:lvl>
    <w:lvl w:ilvl="8">
      <w:start w:val="1"/>
      <w:numFmt w:val="decimal"/>
      <w:lvlText w:val="%1.%2.%3.%4.%5.%6.%7.%8.%9."/>
      <w:lvlJc w:val="left"/>
      <w:pPr>
        <w:ind w:left="2398" w:hanging="1558"/>
      </w:pPr>
      <w:rPr>
        <w:rFont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7"/>
  </w:num>
  <w:num w:numId="3">
    <w:abstractNumId w:val="3"/>
  </w:num>
  <w:num w:numId="4">
    <w:abstractNumId w:val="5"/>
  </w:num>
  <w:num w:numId="5">
    <w:abstractNumId w:val="6"/>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394D"/>
    <w:rsid w:val="000055B1"/>
    <w:rsid w:val="00005B70"/>
    <w:rsid w:val="000103E7"/>
    <w:rsid w:val="000130CA"/>
    <w:rsid w:val="00013FAD"/>
    <w:rsid w:val="00017344"/>
    <w:rsid w:val="00017BA5"/>
    <w:rsid w:val="00021259"/>
    <w:rsid w:val="00021359"/>
    <w:rsid w:val="000223BE"/>
    <w:rsid w:val="000248FC"/>
    <w:rsid w:val="00024E29"/>
    <w:rsid w:val="0002660A"/>
    <w:rsid w:val="00026899"/>
    <w:rsid w:val="0002698B"/>
    <w:rsid w:val="000277F7"/>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0F16"/>
    <w:rsid w:val="000D18C5"/>
    <w:rsid w:val="000D21DB"/>
    <w:rsid w:val="000D2BF9"/>
    <w:rsid w:val="000D4366"/>
    <w:rsid w:val="000E1125"/>
    <w:rsid w:val="000E1993"/>
    <w:rsid w:val="000E3B8A"/>
    <w:rsid w:val="000E7341"/>
    <w:rsid w:val="000F0A7B"/>
    <w:rsid w:val="000F4CFF"/>
    <w:rsid w:val="00100030"/>
    <w:rsid w:val="00110C16"/>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47E2"/>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42FB"/>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62A"/>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3F5A"/>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2730E"/>
    <w:rsid w:val="00330072"/>
    <w:rsid w:val="00330B4E"/>
    <w:rsid w:val="0033176D"/>
    <w:rsid w:val="0033386B"/>
    <w:rsid w:val="00333963"/>
    <w:rsid w:val="00333D6C"/>
    <w:rsid w:val="00335B60"/>
    <w:rsid w:val="00336046"/>
    <w:rsid w:val="00340AAF"/>
    <w:rsid w:val="003436BE"/>
    <w:rsid w:val="00345FC0"/>
    <w:rsid w:val="003469FC"/>
    <w:rsid w:val="00347800"/>
    <w:rsid w:val="003504B5"/>
    <w:rsid w:val="0035431F"/>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3F7A10"/>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1012"/>
    <w:rsid w:val="004310AD"/>
    <w:rsid w:val="00436238"/>
    <w:rsid w:val="00437D1A"/>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049E"/>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8C"/>
    <w:rsid w:val="00506BCB"/>
    <w:rsid w:val="0051029C"/>
    <w:rsid w:val="005119F4"/>
    <w:rsid w:val="005146EB"/>
    <w:rsid w:val="00514C15"/>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A8D"/>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FF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DEC"/>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663A8"/>
    <w:rsid w:val="007705A1"/>
    <w:rsid w:val="007709C5"/>
    <w:rsid w:val="00770F43"/>
    <w:rsid w:val="00771468"/>
    <w:rsid w:val="007719AC"/>
    <w:rsid w:val="00773686"/>
    <w:rsid w:val="00776AD0"/>
    <w:rsid w:val="00780871"/>
    <w:rsid w:val="007879E6"/>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264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4582F"/>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D71CD"/>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47A05"/>
    <w:rsid w:val="00954F42"/>
    <w:rsid w:val="00957172"/>
    <w:rsid w:val="0095733F"/>
    <w:rsid w:val="009578D1"/>
    <w:rsid w:val="00957A33"/>
    <w:rsid w:val="0096003B"/>
    <w:rsid w:val="0096081E"/>
    <w:rsid w:val="0096137E"/>
    <w:rsid w:val="00961E92"/>
    <w:rsid w:val="009647C5"/>
    <w:rsid w:val="0096604F"/>
    <w:rsid w:val="00966280"/>
    <w:rsid w:val="009663C5"/>
    <w:rsid w:val="00966709"/>
    <w:rsid w:val="009675C4"/>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21F"/>
    <w:rsid w:val="009C7D32"/>
    <w:rsid w:val="009D159F"/>
    <w:rsid w:val="009D2A16"/>
    <w:rsid w:val="009D6952"/>
    <w:rsid w:val="009D7AC8"/>
    <w:rsid w:val="009D7F9A"/>
    <w:rsid w:val="009E068F"/>
    <w:rsid w:val="009E1B89"/>
    <w:rsid w:val="009E56AF"/>
    <w:rsid w:val="009E619C"/>
    <w:rsid w:val="009E7020"/>
    <w:rsid w:val="009E7045"/>
    <w:rsid w:val="009E748B"/>
    <w:rsid w:val="009F14CA"/>
    <w:rsid w:val="009F2244"/>
    <w:rsid w:val="009F2362"/>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096B"/>
    <w:rsid w:val="00A44BE1"/>
    <w:rsid w:val="00A4500D"/>
    <w:rsid w:val="00A504A8"/>
    <w:rsid w:val="00A52632"/>
    <w:rsid w:val="00A542B8"/>
    <w:rsid w:val="00A54719"/>
    <w:rsid w:val="00A5709E"/>
    <w:rsid w:val="00A612B9"/>
    <w:rsid w:val="00A62414"/>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DD4"/>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235"/>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0C10"/>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56FE"/>
    <w:rsid w:val="00C27213"/>
    <w:rsid w:val="00C278C2"/>
    <w:rsid w:val="00C32425"/>
    <w:rsid w:val="00C33DEA"/>
    <w:rsid w:val="00C353D0"/>
    <w:rsid w:val="00C35AE1"/>
    <w:rsid w:val="00C3631B"/>
    <w:rsid w:val="00C41E55"/>
    <w:rsid w:val="00C42DCF"/>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65DE"/>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76D21"/>
    <w:rsid w:val="00D806A3"/>
    <w:rsid w:val="00D81BAC"/>
    <w:rsid w:val="00D83149"/>
    <w:rsid w:val="00D83173"/>
    <w:rsid w:val="00D8380A"/>
    <w:rsid w:val="00D84ABB"/>
    <w:rsid w:val="00D85273"/>
    <w:rsid w:val="00D90CC5"/>
    <w:rsid w:val="00D92C6A"/>
    <w:rsid w:val="00D95330"/>
    <w:rsid w:val="00DA12AB"/>
    <w:rsid w:val="00DA72B3"/>
    <w:rsid w:val="00DA7973"/>
    <w:rsid w:val="00DB3689"/>
    <w:rsid w:val="00DB3767"/>
    <w:rsid w:val="00DB39E0"/>
    <w:rsid w:val="00DB7729"/>
    <w:rsid w:val="00DB7949"/>
    <w:rsid w:val="00DC0030"/>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7A0"/>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3E36"/>
    <w:rsid w:val="00E943EE"/>
    <w:rsid w:val="00EA0385"/>
    <w:rsid w:val="00EA1299"/>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1F68"/>
    <w:rsid w:val="00ED5032"/>
    <w:rsid w:val="00ED5270"/>
    <w:rsid w:val="00ED7856"/>
    <w:rsid w:val="00ED792B"/>
    <w:rsid w:val="00ED7DC2"/>
    <w:rsid w:val="00EE5769"/>
    <w:rsid w:val="00EE5CA6"/>
    <w:rsid w:val="00EE6916"/>
    <w:rsid w:val="00EF1335"/>
    <w:rsid w:val="00EF1557"/>
    <w:rsid w:val="00EF1A91"/>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0CF"/>
    <w:rsid w:val="00FF33F4"/>
    <w:rsid w:val="00FF3FC8"/>
    <w:rsid w:val="01163F5D"/>
    <w:rsid w:val="01465D97"/>
    <w:rsid w:val="014720D7"/>
    <w:rsid w:val="016429DB"/>
    <w:rsid w:val="017800C5"/>
    <w:rsid w:val="017A1DCA"/>
    <w:rsid w:val="019517D8"/>
    <w:rsid w:val="01B6509A"/>
    <w:rsid w:val="01C04AA4"/>
    <w:rsid w:val="01E4262A"/>
    <w:rsid w:val="01F87760"/>
    <w:rsid w:val="02092B9F"/>
    <w:rsid w:val="02107794"/>
    <w:rsid w:val="021C71D0"/>
    <w:rsid w:val="02337BD3"/>
    <w:rsid w:val="024E797F"/>
    <w:rsid w:val="025A66B3"/>
    <w:rsid w:val="026376C5"/>
    <w:rsid w:val="027F7CB5"/>
    <w:rsid w:val="029744A1"/>
    <w:rsid w:val="02B324B8"/>
    <w:rsid w:val="02CA59DD"/>
    <w:rsid w:val="03020CF9"/>
    <w:rsid w:val="0306294B"/>
    <w:rsid w:val="030856B5"/>
    <w:rsid w:val="036C62EF"/>
    <w:rsid w:val="0377052D"/>
    <w:rsid w:val="037A1BF9"/>
    <w:rsid w:val="03AD7EA8"/>
    <w:rsid w:val="03CD590F"/>
    <w:rsid w:val="03E75FC1"/>
    <w:rsid w:val="03EB0EB2"/>
    <w:rsid w:val="03EF6090"/>
    <w:rsid w:val="04043AF0"/>
    <w:rsid w:val="041629DE"/>
    <w:rsid w:val="044A4632"/>
    <w:rsid w:val="04511728"/>
    <w:rsid w:val="045126FF"/>
    <w:rsid w:val="045214DA"/>
    <w:rsid w:val="048278F7"/>
    <w:rsid w:val="048A0896"/>
    <w:rsid w:val="048E451C"/>
    <w:rsid w:val="04B277C2"/>
    <w:rsid w:val="04BD0D3B"/>
    <w:rsid w:val="04CF0779"/>
    <w:rsid w:val="04F352A5"/>
    <w:rsid w:val="050E6489"/>
    <w:rsid w:val="0539232D"/>
    <w:rsid w:val="05462D07"/>
    <w:rsid w:val="05765220"/>
    <w:rsid w:val="057850B4"/>
    <w:rsid w:val="05786527"/>
    <w:rsid w:val="058C1D64"/>
    <w:rsid w:val="059514B4"/>
    <w:rsid w:val="059865A2"/>
    <w:rsid w:val="05A734B6"/>
    <w:rsid w:val="05CE1556"/>
    <w:rsid w:val="05D62B64"/>
    <w:rsid w:val="05DA3A58"/>
    <w:rsid w:val="05E54A9C"/>
    <w:rsid w:val="05F5528B"/>
    <w:rsid w:val="06015D78"/>
    <w:rsid w:val="06110B74"/>
    <w:rsid w:val="062F5128"/>
    <w:rsid w:val="0647763F"/>
    <w:rsid w:val="06494CC0"/>
    <w:rsid w:val="06606C23"/>
    <w:rsid w:val="066E220C"/>
    <w:rsid w:val="066E6439"/>
    <w:rsid w:val="06944A83"/>
    <w:rsid w:val="069E5DA7"/>
    <w:rsid w:val="06B47423"/>
    <w:rsid w:val="06CE6F4E"/>
    <w:rsid w:val="07083D90"/>
    <w:rsid w:val="07283DE5"/>
    <w:rsid w:val="074E6D75"/>
    <w:rsid w:val="07553E7D"/>
    <w:rsid w:val="076102C8"/>
    <w:rsid w:val="07661970"/>
    <w:rsid w:val="076D5432"/>
    <w:rsid w:val="078E330A"/>
    <w:rsid w:val="07A148E7"/>
    <w:rsid w:val="07EE71DF"/>
    <w:rsid w:val="080E70B7"/>
    <w:rsid w:val="081747D2"/>
    <w:rsid w:val="08560622"/>
    <w:rsid w:val="085E03FA"/>
    <w:rsid w:val="086438B1"/>
    <w:rsid w:val="08694CBF"/>
    <w:rsid w:val="08974AD7"/>
    <w:rsid w:val="08AA26FF"/>
    <w:rsid w:val="08B8593A"/>
    <w:rsid w:val="08F33BE8"/>
    <w:rsid w:val="093B746E"/>
    <w:rsid w:val="094C4950"/>
    <w:rsid w:val="09574A98"/>
    <w:rsid w:val="09685C55"/>
    <w:rsid w:val="096E34B0"/>
    <w:rsid w:val="09953139"/>
    <w:rsid w:val="09A33E3C"/>
    <w:rsid w:val="09B57959"/>
    <w:rsid w:val="09F31830"/>
    <w:rsid w:val="09FF102A"/>
    <w:rsid w:val="0A047B3E"/>
    <w:rsid w:val="0A2A0F4D"/>
    <w:rsid w:val="0A2B7E39"/>
    <w:rsid w:val="0A351CEF"/>
    <w:rsid w:val="0A376299"/>
    <w:rsid w:val="0A39193C"/>
    <w:rsid w:val="0A5939BD"/>
    <w:rsid w:val="0A6540DA"/>
    <w:rsid w:val="0A94183E"/>
    <w:rsid w:val="0AAD201C"/>
    <w:rsid w:val="0ABF57CC"/>
    <w:rsid w:val="0ABF62E4"/>
    <w:rsid w:val="0AE404B4"/>
    <w:rsid w:val="0AEC4F5F"/>
    <w:rsid w:val="0B176DF2"/>
    <w:rsid w:val="0B2F29FE"/>
    <w:rsid w:val="0B9161E5"/>
    <w:rsid w:val="0B9854B0"/>
    <w:rsid w:val="0BA407D7"/>
    <w:rsid w:val="0BD76DA0"/>
    <w:rsid w:val="0C335952"/>
    <w:rsid w:val="0C441D3D"/>
    <w:rsid w:val="0C572B0E"/>
    <w:rsid w:val="0C594A94"/>
    <w:rsid w:val="0C796FF9"/>
    <w:rsid w:val="0C98504D"/>
    <w:rsid w:val="0CAC4E19"/>
    <w:rsid w:val="0CC436C0"/>
    <w:rsid w:val="0CF108FE"/>
    <w:rsid w:val="0CFD1F19"/>
    <w:rsid w:val="0D0631C0"/>
    <w:rsid w:val="0D225F51"/>
    <w:rsid w:val="0D783C95"/>
    <w:rsid w:val="0D7F4D7E"/>
    <w:rsid w:val="0D831B6D"/>
    <w:rsid w:val="0D89272A"/>
    <w:rsid w:val="0DA202BD"/>
    <w:rsid w:val="0DA82E41"/>
    <w:rsid w:val="0DB34A87"/>
    <w:rsid w:val="0DB71854"/>
    <w:rsid w:val="0DCD5ECA"/>
    <w:rsid w:val="0DE00CC4"/>
    <w:rsid w:val="0DE35839"/>
    <w:rsid w:val="0E17248E"/>
    <w:rsid w:val="0E3F3320"/>
    <w:rsid w:val="0E5E35E5"/>
    <w:rsid w:val="0E741C25"/>
    <w:rsid w:val="0E7A00BE"/>
    <w:rsid w:val="0E821223"/>
    <w:rsid w:val="0E831351"/>
    <w:rsid w:val="0E876B28"/>
    <w:rsid w:val="0E9B4A8E"/>
    <w:rsid w:val="0EBC6F8F"/>
    <w:rsid w:val="0ECB6FC7"/>
    <w:rsid w:val="0EDB25D7"/>
    <w:rsid w:val="0EDF0C42"/>
    <w:rsid w:val="0EE336CA"/>
    <w:rsid w:val="0EE96FA9"/>
    <w:rsid w:val="0EF22955"/>
    <w:rsid w:val="0F0A63DE"/>
    <w:rsid w:val="0F0B6882"/>
    <w:rsid w:val="0F2D01FF"/>
    <w:rsid w:val="0F5D4AA4"/>
    <w:rsid w:val="0F697731"/>
    <w:rsid w:val="0F924692"/>
    <w:rsid w:val="0FE96261"/>
    <w:rsid w:val="0FF2192E"/>
    <w:rsid w:val="103D3A72"/>
    <w:rsid w:val="105552AA"/>
    <w:rsid w:val="1055686D"/>
    <w:rsid w:val="106C6611"/>
    <w:rsid w:val="107A7C85"/>
    <w:rsid w:val="10904859"/>
    <w:rsid w:val="10975B3A"/>
    <w:rsid w:val="109F0FC7"/>
    <w:rsid w:val="10A23EC0"/>
    <w:rsid w:val="10A4002B"/>
    <w:rsid w:val="10C54BD2"/>
    <w:rsid w:val="10D13BF1"/>
    <w:rsid w:val="10E4584D"/>
    <w:rsid w:val="11220330"/>
    <w:rsid w:val="1138246F"/>
    <w:rsid w:val="114A63CF"/>
    <w:rsid w:val="1153445D"/>
    <w:rsid w:val="11822A3C"/>
    <w:rsid w:val="118A0FAB"/>
    <w:rsid w:val="11947A8F"/>
    <w:rsid w:val="119C2404"/>
    <w:rsid w:val="11B031E0"/>
    <w:rsid w:val="11E879B8"/>
    <w:rsid w:val="11EA51C3"/>
    <w:rsid w:val="120915B3"/>
    <w:rsid w:val="120F1BC9"/>
    <w:rsid w:val="121E3283"/>
    <w:rsid w:val="122E46A4"/>
    <w:rsid w:val="123417B0"/>
    <w:rsid w:val="12350F7E"/>
    <w:rsid w:val="12470380"/>
    <w:rsid w:val="12714363"/>
    <w:rsid w:val="128A3960"/>
    <w:rsid w:val="12953876"/>
    <w:rsid w:val="129A481E"/>
    <w:rsid w:val="12A47A17"/>
    <w:rsid w:val="12B039D6"/>
    <w:rsid w:val="12D94FD9"/>
    <w:rsid w:val="12E50DFA"/>
    <w:rsid w:val="1310238C"/>
    <w:rsid w:val="13787A28"/>
    <w:rsid w:val="137A3969"/>
    <w:rsid w:val="137F2E3D"/>
    <w:rsid w:val="13836205"/>
    <w:rsid w:val="13A9668C"/>
    <w:rsid w:val="13A97E7F"/>
    <w:rsid w:val="13BD6590"/>
    <w:rsid w:val="13BE7047"/>
    <w:rsid w:val="13CB016A"/>
    <w:rsid w:val="13DE425E"/>
    <w:rsid w:val="13F5675E"/>
    <w:rsid w:val="13FD5C8B"/>
    <w:rsid w:val="14092BED"/>
    <w:rsid w:val="140C033D"/>
    <w:rsid w:val="140E0362"/>
    <w:rsid w:val="14126B5B"/>
    <w:rsid w:val="14183E7C"/>
    <w:rsid w:val="142B7F16"/>
    <w:rsid w:val="142D74C5"/>
    <w:rsid w:val="14421EBD"/>
    <w:rsid w:val="145927DD"/>
    <w:rsid w:val="148434E5"/>
    <w:rsid w:val="14881241"/>
    <w:rsid w:val="148C25FE"/>
    <w:rsid w:val="14A518FF"/>
    <w:rsid w:val="14AB553B"/>
    <w:rsid w:val="14D27EAE"/>
    <w:rsid w:val="14D41F65"/>
    <w:rsid w:val="15002209"/>
    <w:rsid w:val="150D4ABC"/>
    <w:rsid w:val="152262C0"/>
    <w:rsid w:val="152904D9"/>
    <w:rsid w:val="152F13F8"/>
    <w:rsid w:val="154C75D3"/>
    <w:rsid w:val="15757C7F"/>
    <w:rsid w:val="15800876"/>
    <w:rsid w:val="15836779"/>
    <w:rsid w:val="15864D32"/>
    <w:rsid w:val="15903984"/>
    <w:rsid w:val="15B634A3"/>
    <w:rsid w:val="15C9457A"/>
    <w:rsid w:val="15E07012"/>
    <w:rsid w:val="15F255F8"/>
    <w:rsid w:val="15F8471F"/>
    <w:rsid w:val="16285C0D"/>
    <w:rsid w:val="163D70FA"/>
    <w:rsid w:val="164E163A"/>
    <w:rsid w:val="165322A4"/>
    <w:rsid w:val="16555810"/>
    <w:rsid w:val="165E61EB"/>
    <w:rsid w:val="168D17E0"/>
    <w:rsid w:val="1699472B"/>
    <w:rsid w:val="169A0CE2"/>
    <w:rsid w:val="16A950D7"/>
    <w:rsid w:val="16AD74E9"/>
    <w:rsid w:val="16B809F6"/>
    <w:rsid w:val="16C554F1"/>
    <w:rsid w:val="173A778A"/>
    <w:rsid w:val="177A6E83"/>
    <w:rsid w:val="178B5910"/>
    <w:rsid w:val="17D36EEB"/>
    <w:rsid w:val="17DD7CB5"/>
    <w:rsid w:val="17FB73DA"/>
    <w:rsid w:val="181928A0"/>
    <w:rsid w:val="182A5D06"/>
    <w:rsid w:val="18307A3D"/>
    <w:rsid w:val="183160A6"/>
    <w:rsid w:val="18320839"/>
    <w:rsid w:val="1844224D"/>
    <w:rsid w:val="18512D64"/>
    <w:rsid w:val="185C66D0"/>
    <w:rsid w:val="18A11A7F"/>
    <w:rsid w:val="18EF5FEB"/>
    <w:rsid w:val="18F4078B"/>
    <w:rsid w:val="1906752A"/>
    <w:rsid w:val="1911186A"/>
    <w:rsid w:val="191A0118"/>
    <w:rsid w:val="194D319A"/>
    <w:rsid w:val="19750962"/>
    <w:rsid w:val="1987466F"/>
    <w:rsid w:val="19B31B15"/>
    <w:rsid w:val="19CA0F24"/>
    <w:rsid w:val="19E67301"/>
    <w:rsid w:val="1A252BF1"/>
    <w:rsid w:val="1A50145F"/>
    <w:rsid w:val="1A593079"/>
    <w:rsid w:val="1A6952D7"/>
    <w:rsid w:val="1A762A03"/>
    <w:rsid w:val="1A8551D2"/>
    <w:rsid w:val="1A865F3B"/>
    <w:rsid w:val="1A9B42D7"/>
    <w:rsid w:val="1AB319AA"/>
    <w:rsid w:val="1ABC4185"/>
    <w:rsid w:val="1ACA7D5C"/>
    <w:rsid w:val="1AD65A71"/>
    <w:rsid w:val="1AF36F8E"/>
    <w:rsid w:val="1AFE1D9D"/>
    <w:rsid w:val="1B00542E"/>
    <w:rsid w:val="1B1174CC"/>
    <w:rsid w:val="1B69436E"/>
    <w:rsid w:val="1B8175DD"/>
    <w:rsid w:val="1B86694B"/>
    <w:rsid w:val="1BA46ECE"/>
    <w:rsid w:val="1BE461DA"/>
    <w:rsid w:val="1BFD05D7"/>
    <w:rsid w:val="1C1572F0"/>
    <w:rsid w:val="1C316406"/>
    <w:rsid w:val="1C381B48"/>
    <w:rsid w:val="1C3A5E80"/>
    <w:rsid w:val="1C3F52AF"/>
    <w:rsid w:val="1C517177"/>
    <w:rsid w:val="1C572CAD"/>
    <w:rsid w:val="1C5F0617"/>
    <w:rsid w:val="1C747A77"/>
    <w:rsid w:val="1C79506D"/>
    <w:rsid w:val="1C831B53"/>
    <w:rsid w:val="1C8E7510"/>
    <w:rsid w:val="1C96205D"/>
    <w:rsid w:val="1CAF4426"/>
    <w:rsid w:val="1CB72754"/>
    <w:rsid w:val="1CE36F46"/>
    <w:rsid w:val="1D3E29D3"/>
    <w:rsid w:val="1D3F5138"/>
    <w:rsid w:val="1D43286A"/>
    <w:rsid w:val="1D5F665F"/>
    <w:rsid w:val="1D9947A9"/>
    <w:rsid w:val="1DB14761"/>
    <w:rsid w:val="1DF62680"/>
    <w:rsid w:val="1E166389"/>
    <w:rsid w:val="1E472642"/>
    <w:rsid w:val="1E516404"/>
    <w:rsid w:val="1E881B8D"/>
    <w:rsid w:val="1EA37BEA"/>
    <w:rsid w:val="1EC12E8B"/>
    <w:rsid w:val="1EF43694"/>
    <w:rsid w:val="1EFA212C"/>
    <w:rsid w:val="1F437E3E"/>
    <w:rsid w:val="1F5C1CB1"/>
    <w:rsid w:val="1F7D70BC"/>
    <w:rsid w:val="1F7E3E74"/>
    <w:rsid w:val="1FAC20F5"/>
    <w:rsid w:val="1FB720F3"/>
    <w:rsid w:val="1FE526CB"/>
    <w:rsid w:val="1FF6076D"/>
    <w:rsid w:val="200E036B"/>
    <w:rsid w:val="20436314"/>
    <w:rsid w:val="2050462E"/>
    <w:rsid w:val="20572AFF"/>
    <w:rsid w:val="207461EC"/>
    <w:rsid w:val="209A0E22"/>
    <w:rsid w:val="209A1225"/>
    <w:rsid w:val="20B55E72"/>
    <w:rsid w:val="20DA5A63"/>
    <w:rsid w:val="20EA5B2A"/>
    <w:rsid w:val="21116D82"/>
    <w:rsid w:val="211211EE"/>
    <w:rsid w:val="21280F6B"/>
    <w:rsid w:val="212D3DE6"/>
    <w:rsid w:val="215D4C6E"/>
    <w:rsid w:val="217A5ABE"/>
    <w:rsid w:val="21887A84"/>
    <w:rsid w:val="218C71CE"/>
    <w:rsid w:val="21912602"/>
    <w:rsid w:val="21B00FD7"/>
    <w:rsid w:val="21D345BC"/>
    <w:rsid w:val="21D41BFA"/>
    <w:rsid w:val="21D83E1B"/>
    <w:rsid w:val="21E3441D"/>
    <w:rsid w:val="21FC098F"/>
    <w:rsid w:val="220F2C01"/>
    <w:rsid w:val="22177280"/>
    <w:rsid w:val="22645910"/>
    <w:rsid w:val="226F1FA3"/>
    <w:rsid w:val="2276327F"/>
    <w:rsid w:val="22796248"/>
    <w:rsid w:val="229C78F2"/>
    <w:rsid w:val="22A85192"/>
    <w:rsid w:val="22CC2FCE"/>
    <w:rsid w:val="22E00CE4"/>
    <w:rsid w:val="22E231B3"/>
    <w:rsid w:val="22EB37C4"/>
    <w:rsid w:val="22F17B5A"/>
    <w:rsid w:val="230C273D"/>
    <w:rsid w:val="233A373B"/>
    <w:rsid w:val="2362243E"/>
    <w:rsid w:val="236E6F19"/>
    <w:rsid w:val="23AD1E0B"/>
    <w:rsid w:val="23BA05F7"/>
    <w:rsid w:val="23BC4F39"/>
    <w:rsid w:val="23CA5C85"/>
    <w:rsid w:val="23DB3819"/>
    <w:rsid w:val="23DF13DF"/>
    <w:rsid w:val="24144804"/>
    <w:rsid w:val="24282A6A"/>
    <w:rsid w:val="242F5204"/>
    <w:rsid w:val="24741038"/>
    <w:rsid w:val="249B3DDC"/>
    <w:rsid w:val="24B505FC"/>
    <w:rsid w:val="24DA4B7A"/>
    <w:rsid w:val="25385773"/>
    <w:rsid w:val="25385D54"/>
    <w:rsid w:val="25581D35"/>
    <w:rsid w:val="255D47CF"/>
    <w:rsid w:val="257D0AB2"/>
    <w:rsid w:val="258D0101"/>
    <w:rsid w:val="25A35857"/>
    <w:rsid w:val="25D216E5"/>
    <w:rsid w:val="25F41764"/>
    <w:rsid w:val="26320D1E"/>
    <w:rsid w:val="26323FF8"/>
    <w:rsid w:val="2632573D"/>
    <w:rsid w:val="263B066E"/>
    <w:rsid w:val="26421856"/>
    <w:rsid w:val="264F6681"/>
    <w:rsid w:val="265270A1"/>
    <w:rsid w:val="26591496"/>
    <w:rsid w:val="2660728B"/>
    <w:rsid w:val="26615AD3"/>
    <w:rsid w:val="266A40B8"/>
    <w:rsid w:val="26731DAE"/>
    <w:rsid w:val="26807987"/>
    <w:rsid w:val="268F16CA"/>
    <w:rsid w:val="269F0AD4"/>
    <w:rsid w:val="26AC64C2"/>
    <w:rsid w:val="26CE7946"/>
    <w:rsid w:val="27131823"/>
    <w:rsid w:val="275442C2"/>
    <w:rsid w:val="276224B4"/>
    <w:rsid w:val="276C766A"/>
    <w:rsid w:val="279278B4"/>
    <w:rsid w:val="27B37802"/>
    <w:rsid w:val="27BE050C"/>
    <w:rsid w:val="27C76509"/>
    <w:rsid w:val="27C80D36"/>
    <w:rsid w:val="27CA50CA"/>
    <w:rsid w:val="28020099"/>
    <w:rsid w:val="28096E54"/>
    <w:rsid w:val="282768D7"/>
    <w:rsid w:val="282D3A03"/>
    <w:rsid w:val="28896813"/>
    <w:rsid w:val="28AF3900"/>
    <w:rsid w:val="28B74F93"/>
    <w:rsid w:val="28DC566F"/>
    <w:rsid w:val="28EA2D58"/>
    <w:rsid w:val="28F27D24"/>
    <w:rsid w:val="298C58A3"/>
    <w:rsid w:val="29D26A74"/>
    <w:rsid w:val="29D72B15"/>
    <w:rsid w:val="2A11602C"/>
    <w:rsid w:val="2A1C47DF"/>
    <w:rsid w:val="2A212850"/>
    <w:rsid w:val="2A3B31FA"/>
    <w:rsid w:val="2A58671E"/>
    <w:rsid w:val="2AA03B10"/>
    <w:rsid w:val="2AC929D3"/>
    <w:rsid w:val="2AD22E2C"/>
    <w:rsid w:val="2ADE5114"/>
    <w:rsid w:val="2AF62D6A"/>
    <w:rsid w:val="2B762F4B"/>
    <w:rsid w:val="2B80231C"/>
    <w:rsid w:val="2B8522C6"/>
    <w:rsid w:val="2B964671"/>
    <w:rsid w:val="2BBD1674"/>
    <w:rsid w:val="2BF03D4F"/>
    <w:rsid w:val="2BF236B5"/>
    <w:rsid w:val="2C425AC8"/>
    <w:rsid w:val="2C546774"/>
    <w:rsid w:val="2C701C25"/>
    <w:rsid w:val="2C733A79"/>
    <w:rsid w:val="2C7669B9"/>
    <w:rsid w:val="2C89295F"/>
    <w:rsid w:val="2CAB1132"/>
    <w:rsid w:val="2D261309"/>
    <w:rsid w:val="2D3C73A5"/>
    <w:rsid w:val="2D7F6F21"/>
    <w:rsid w:val="2D8550C9"/>
    <w:rsid w:val="2DAC5593"/>
    <w:rsid w:val="2DB6098E"/>
    <w:rsid w:val="2DF015BF"/>
    <w:rsid w:val="2E1C3B55"/>
    <w:rsid w:val="2E244B92"/>
    <w:rsid w:val="2E301A69"/>
    <w:rsid w:val="2E575B3C"/>
    <w:rsid w:val="2E7A50B2"/>
    <w:rsid w:val="2E7B11D7"/>
    <w:rsid w:val="2EB47530"/>
    <w:rsid w:val="2EB85F74"/>
    <w:rsid w:val="2ED11E06"/>
    <w:rsid w:val="2ED85E50"/>
    <w:rsid w:val="2EDD20A2"/>
    <w:rsid w:val="2EDF365D"/>
    <w:rsid w:val="2F1649C8"/>
    <w:rsid w:val="2F4B30E7"/>
    <w:rsid w:val="2FA03052"/>
    <w:rsid w:val="2FAB4398"/>
    <w:rsid w:val="2FC63562"/>
    <w:rsid w:val="30710D4E"/>
    <w:rsid w:val="3082203F"/>
    <w:rsid w:val="308B2230"/>
    <w:rsid w:val="30A73838"/>
    <w:rsid w:val="30CF4562"/>
    <w:rsid w:val="30D63A0F"/>
    <w:rsid w:val="30EA18BB"/>
    <w:rsid w:val="31165308"/>
    <w:rsid w:val="31E55FF1"/>
    <w:rsid w:val="31F05D84"/>
    <w:rsid w:val="320D425F"/>
    <w:rsid w:val="32380BED"/>
    <w:rsid w:val="32384BB9"/>
    <w:rsid w:val="325858A3"/>
    <w:rsid w:val="32664234"/>
    <w:rsid w:val="32DE5ED6"/>
    <w:rsid w:val="32EF79E9"/>
    <w:rsid w:val="330B60FD"/>
    <w:rsid w:val="332930C0"/>
    <w:rsid w:val="33711277"/>
    <w:rsid w:val="337A4A67"/>
    <w:rsid w:val="337D4165"/>
    <w:rsid w:val="33823AE7"/>
    <w:rsid w:val="33CB1536"/>
    <w:rsid w:val="33F11AA7"/>
    <w:rsid w:val="33FB0217"/>
    <w:rsid w:val="340659C1"/>
    <w:rsid w:val="3408189C"/>
    <w:rsid w:val="343339B4"/>
    <w:rsid w:val="34691D0C"/>
    <w:rsid w:val="34C11324"/>
    <w:rsid w:val="34D412E2"/>
    <w:rsid w:val="34DA521A"/>
    <w:rsid w:val="34E6253C"/>
    <w:rsid w:val="34E7265F"/>
    <w:rsid w:val="35012F35"/>
    <w:rsid w:val="35092788"/>
    <w:rsid w:val="35667453"/>
    <w:rsid w:val="35690796"/>
    <w:rsid w:val="35854124"/>
    <w:rsid w:val="35952ACF"/>
    <w:rsid w:val="35A97418"/>
    <w:rsid w:val="35DE1EDD"/>
    <w:rsid w:val="362B5C34"/>
    <w:rsid w:val="364D0F39"/>
    <w:rsid w:val="36520289"/>
    <w:rsid w:val="36567DED"/>
    <w:rsid w:val="36777C20"/>
    <w:rsid w:val="367C3E63"/>
    <w:rsid w:val="36BC3900"/>
    <w:rsid w:val="36EA0478"/>
    <w:rsid w:val="370348A1"/>
    <w:rsid w:val="37244455"/>
    <w:rsid w:val="372E0277"/>
    <w:rsid w:val="374E626B"/>
    <w:rsid w:val="37620B68"/>
    <w:rsid w:val="37640C8E"/>
    <w:rsid w:val="376B44DE"/>
    <w:rsid w:val="376E5C50"/>
    <w:rsid w:val="379A1E6E"/>
    <w:rsid w:val="37AF0001"/>
    <w:rsid w:val="37F1259A"/>
    <w:rsid w:val="37F82EA8"/>
    <w:rsid w:val="380D4508"/>
    <w:rsid w:val="38135C21"/>
    <w:rsid w:val="382F3E55"/>
    <w:rsid w:val="38356D0D"/>
    <w:rsid w:val="38574AD1"/>
    <w:rsid w:val="386B5D1F"/>
    <w:rsid w:val="38B3345E"/>
    <w:rsid w:val="38D019A4"/>
    <w:rsid w:val="38E65531"/>
    <w:rsid w:val="38E92360"/>
    <w:rsid w:val="38EA405D"/>
    <w:rsid w:val="38FB5ADD"/>
    <w:rsid w:val="393C4AED"/>
    <w:rsid w:val="395C264D"/>
    <w:rsid w:val="39747DAB"/>
    <w:rsid w:val="397F5DBA"/>
    <w:rsid w:val="398B1CE1"/>
    <w:rsid w:val="39912668"/>
    <w:rsid w:val="39C810D0"/>
    <w:rsid w:val="3A080CAA"/>
    <w:rsid w:val="3A0A5F24"/>
    <w:rsid w:val="3A4211CB"/>
    <w:rsid w:val="3A493688"/>
    <w:rsid w:val="3A5C05E2"/>
    <w:rsid w:val="3A650470"/>
    <w:rsid w:val="3A837E92"/>
    <w:rsid w:val="3A8C6ACA"/>
    <w:rsid w:val="3AB5664B"/>
    <w:rsid w:val="3AE51E8C"/>
    <w:rsid w:val="3B084072"/>
    <w:rsid w:val="3B1E24F0"/>
    <w:rsid w:val="3B2327FB"/>
    <w:rsid w:val="3B292164"/>
    <w:rsid w:val="3B6C05E8"/>
    <w:rsid w:val="3B725CE5"/>
    <w:rsid w:val="3B801270"/>
    <w:rsid w:val="3B912879"/>
    <w:rsid w:val="3B98666B"/>
    <w:rsid w:val="3B9F0F5A"/>
    <w:rsid w:val="3BC0418F"/>
    <w:rsid w:val="3BD27691"/>
    <w:rsid w:val="3BE2129B"/>
    <w:rsid w:val="3BE24965"/>
    <w:rsid w:val="3C020190"/>
    <w:rsid w:val="3C0B318D"/>
    <w:rsid w:val="3C2B5537"/>
    <w:rsid w:val="3C355916"/>
    <w:rsid w:val="3C543EFA"/>
    <w:rsid w:val="3C555DBB"/>
    <w:rsid w:val="3C57407F"/>
    <w:rsid w:val="3C8D7062"/>
    <w:rsid w:val="3CB31CB8"/>
    <w:rsid w:val="3CC92302"/>
    <w:rsid w:val="3CD85D03"/>
    <w:rsid w:val="3D113FE5"/>
    <w:rsid w:val="3D1B2FA5"/>
    <w:rsid w:val="3D2110F1"/>
    <w:rsid w:val="3D356DE3"/>
    <w:rsid w:val="3D567605"/>
    <w:rsid w:val="3D670BF9"/>
    <w:rsid w:val="3D69134E"/>
    <w:rsid w:val="3D72528E"/>
    <w:rsid w:val="3D7F75FC"/>
    <w:rsid w:val="3D941C30"/>
    <w:rsid w:val="3D974467"/>
    <w:rsid w:val="3D9D1172"/>
    <w:rsid w:val="3DA019FE"/>
    <w:rsid w:val="3DB012B0"/>
    <w:rsid w:val="3DB63FEB"/>
    <w:rsid w:val="3DB9202F"/>
    <w:rsid w:val="3DC26CD8"/>
    <w:rsid w:val="3DDE5E63"/>
    <w:rsid w:val="3DE36A4E"/>
    <w:rsid w:val="3DE57167"/>
    <w:rsid w:val="3DFB35C0"/>
    <w:rsid w:val="3E2354DB"/>
    <w:rsid w:val="3E2F3294"/>
    <w:rsid w:val="3E5843B3"/>
    <w:rsid w:val="3E7D0754"/>
    <w:rsid w:val="3E7D4568"/>
    <w:rsid w:val="3E886B73"/>
    <w:rsid w:val="3EA4797A"/>
    <w:rsid w:val="3ED966B8"/>
    <w:rsid w:val="3EE2069D"/>
    <w:rsid w:val="3EE708D9"/>
    <w:rsid w:val="3F173F74"/>
    <w:rsid w:val="3F180148"/>
    <w:rsid w:val="3F5B727B"/>
    <w:rsid w:val="3F6B2F73"/>
    <w:rsid w:val="3F821A48"/>
    <w:rsid w:val="3F962587"/>
    <w:rsid w:val="3FEE48C6"/>
    <w:rsid w:val="3FEE788F"/>
    <w:rsid w:val="401F6711"/>
    <w:rsid w:val="403375AD"/>
    <w:rsid w:val="40411020"/>
    <w:rsid w:val="405D42CD"/>
    <w:rsid w:val="408335F6"/>
    <w:rsid w:val="40932F5B"/>
    <w:rsid w:val="409C5EB7"/>
    <w:rsid w:val="40A8411D"/>
    <w:rsid w:val="40AD4131"/>
    <w:rsid w:val="40BD754B"/>
    <w:rsid w:val="40ED2FB0"/>
    <w:rsid w:val="41016AFF"/>
    <w:rsid w:val="41145F93"/>
    <w:rsid w:val="414004A4"/>
    <w:rsid w:val="4148584B"/>
    <w:rsid w:val="4155331F"/>
    <w:rsid w:val="416042BB"/>
    <w:rsid w:val="41BE5E1A"/>
    <w:rsid w:val="41EB004D"/>
    <w:rsid w:val="42343EAB"/>
    <w:rsid w:val="4244065A"/>
    <w:rsid w:val="42685541"/>
    <w:rsid w:val="426B537A"/>
    <w:rsid w:val="426F4A5F"/>
    <w:rsid w:val="429D1B19"/>
    <w:rsid w:val="42A23499"/>
    <w:rsid w:val="42AF1AB6"/>
    <w:rsid w:val="42BB433F"/>
    <w:rsid w:val="42CB6B82"/>
    <w:rsid w:val="42D85DB7"/>
    <w:rsid w:val="42E3420D"/>
    <w:rsid w:val="42F35CED"/>
    <w:rsid w:val="434E41C5"/>
    <w:rsid w:val="43781D2F"/>
    <w:rsid w:val="43846E7C"/>
    <w:rsid w:val="43922D92"/>
    <w:rsid w:val="43973F1A"/>
    <w:rsid w:val="43B55EC5"/>
    <w:rsid w:val="44147686"/>
    <w:rsid w:val="443311EB"/>
    <w:rsid w:val="44394309"/>
    <w:rsid w:val="44423E57"/>
    <w:rsid w:val="44511364"/>
    <w:rsid w:val="44616B88"/>
    <w:rsid w:val="44974562"/>
    <w:rsid w:val="44C70D28"/>
    <w:rsid w:val="44F22093"/>
    <w:rsid w:val="45366FCE"/>
    <w:rsid w:val="454654AF"/>
    <w:rsid w:val="454C4253"/>
    <w:rsid w:val="455A3AA4"/>
    <w:rsid w:val="45694F1A"/>
    <w:rsid w:val="458E6E21"/>
    <w:rsid w:val="459B4222"/>
    <w:rsid w:val="45A44174"/>
    <w:rsid w:val="45B618C7"/>
    <w:rsid w:val="45CA2B79"/>
    <w:rsid w:val="461A035A"/>
    <w:rsid w:val="4631154C"/>
    <w:rsid w:val="463A1E90"/>
    <w:rsid w:val="46543594"/>
    <w:rsid w:val="468F1E47"/>
    <w:rsid w:val="469626CC"/>
    <w:rsid w:val="46CA3D8F"/>
    <w:rsid w:val="46E82964"/>
    <w:rsid w:val="46F97FB6"/>
    <w:rsid w:val="46FC160C"/>
    <w:rsid w:val="472F6D1A"/>
    <w:rsid w:val="475E2CBA"/>
    <w:rsid w:val="4764156D"/>
    <w:rsid w:val="476F3B85"/>
    <w:rsid w:val="478140BA"/>
    <w:rsid w:val="478D0254"/>
    <w:rsid w:val="47E55DE6"/>
    <w:rsid w:val="482218B0"/>
    <w:rsid w:val="482C4135"/>
    <w:rsid w:val="482C4AA9"/>
    <w:rsid w:val="485A1EE0"/>
    <w:rsid w:val="486B4CEA"/>
    <w:rsid w:val="487F0F0A"/>
    <w:rsid w:val="48835476"/>
    <w:rsid w:val="48A47806"/>
    <w:rsid w:val="48AF7F9D"/>
    <w:rsid w:val="48CE3174"/>
    <w:rsid w:val="48D47BC2"/>
    <w:rsid w:val="48EA76B0"/>
    <w:rsid w:val="48FD1E5D"/>
    <w:rsid w:val="492A658C"/>
    <w:rsid w:val="494E17F4"/>
    <w:rsid w:val="49711587"/>
    <w:rsid w:val="497C5E18"/>
    <w:rsid w:val="49815A51"/>
    <w:rsid w:val="498E7B60"/>
    <w:rsid w:val="499978B3"/>
    <w:rsid w:val="49B43FF2"/>
    <w:rsid w:val="49E37D4C"/>
    <w:rsid w:val="49ED54E3"/>
    <w:rsid w:val="4A726472"/>
    <w:rsid w:val="4A74326F"/>
    <w:rsid w:val="4A8C1415"/>
    <w:rsid w:val="4AA61FAC"/>
    <w:rsid w:val="4AA71A88"/>
    <w:rsid w:val="4AC63022"/>
    <w:rsid w:val="4ACB34FC"/>
    <w:rsid w:val="4AD6006B"/>
    <w:rsid w:val="4AEA75DB"/>
    <w:rsid w:val="4AEC5188"/>
    <w:rsid w:val="4AFC16B3"/>
    <w:rsid w:val="4B1020C6"/>
    <w:rsid w:val="4B10745A"/>
    <w:rsid w:val="4B5C62F5"/>
    <w:rsid w:val="4B6D3EBF"/>
    <w:rsid w:val="4B6E7743"/>
    <w:rsid w:val="4B915DF9"/>
    <w:rsid w:val="4BA36152"/>
    <w:rsid w:val="4BB5717A"/>
    <w:rsid w:val="4BF50EA7"/>
    <w:rsid w:val="4C3B382C"/>
    <w:rsid w:val="4C571922"/>
    <w:rsid w:val="4C5A1AB1"/>
    <w:rsid w:val="4C90442A"/>
    <w:rsid w:val="4CAF0AD8"/>
    <w:rsid w:val="4CBA27AC"/>
    <w:rsid w:val="4CC64C74"/>
    <w:rsid w:val="4CED0865"/>
    <w:rsid w:val="4D00374B"/>
    <w:rsid w:val="4D3F7C5D"/>
    <w:rsid w:val="4D401E59"/>
    <w:rsid w:val="4D740658"/>
    <w:rsid w:val="4D854083"/>
    <w:rsid w:val="4D8C74F0"/>
    <w:rsid w:val="4D915DDC"/>
    <w:rsid w:val="4DB80515"/>
    <w:rsid w:val="4DDB6F47"/>
    <w:rsid w:val="4E152B57"/>
    <w:rsid w:val="4E4734DE"/>
    <w:rsid w:val="4E7B669D"/>
    <w:rsid w:val="4E8805E2"/>
    <w:rsid w:val="4E89415B"/>
    <w:rsid w:val="4EB12E82"/>
    <w:rsid w:val="4EC95FC9"/>
    <w:rsid w:val="4ED103BA"/>
    <w:rsid w:val="4ED8129E"/>
    <w:rsid w:val="4EEB5D5A"/>
    <w:rsid w:val="4F280863"/>
    <w:rsid w:val="4F3244F2"/>
    <w:rsid w:val="4F3C258F"/>
    <w:rsid w:val="4F7A0B0B"/>
    <w:rsid w:val="4F93218E"/>
    <w:rsid w:val="4FAC107E"/>
    <w:rsid w:val="4FEE7BCD"/>
    <w:rsid w:val="4FF34577"/>
    <w:rsid w:val="4FF4498A"/>
    <w:rsid w:val="4FF51092"/>
    <w:rsid w:val="501F0CF1"/>
    <w:rsid w:val="501F5F82"/>
    <w:rsid w:val="502C21CA"/>
    <w:rsid w:val="504D1837"/>
    <w:rsid w:val="504E44DA"/>
    <w:rsid w:val="50530ED7"/>
    <w:rsid w:val="509C0AEF"/>
    <w:rsid w:val="50E14DE4"/>
    <w:rsid w:val="50E35899"/>
    <w:rsid w:val="51301490"/>
    <w:rsid w:val="513B734F"/>
    <w:rsid w:val="5165503A"/>
    <w:rsid w:val="5174207F"/>
    <w:rsid w:val="51A650D6"/>
    <w:rsid w:val="51BD654B"/>
    <w:rsid w:val="51D242ED"/>
    <w:rsid w:val="51E73F5E"/>
    <w:rsid w:val="52074554"/>
    <w:rsid w:val="521E1D8A"/>
    <w:rsid w:val="522366DE"/>
    <w:rsid w:val="522979B4"/>
    <w:rsid w:val="52550148"/>
    <w:rsid w:val="526E58F7"/>
    <w:rsid w:val="528522A2"/>
    <w:rsid w:val="528564ED"/>
    <w:rsid w:val="52892EA7"/>
    <w:rsid w:val="52A355B7"/>
    <w:rsid w:val="52C25C98"/>
    <w:rsid w:val="52C84AF4"/>
    <w:rsid w:val="52DE7716"/>
    <w:rsid w:val="52F70701"/>
    <w:rsid w:val="530C5F1B"/>
    <w:rsid w:val="53231808"/>
    <w:rsid w:val="533656B4"/>
    <w:rsid w:val="533B53D6"/>
    <w:rsid w:val="533C4597"/>
    <w:rsid w:val="53462DE1"/>
    <w:rsid w:val="53474500"/>
    <w:rsid w:val="53760C55"/>
    <w:rsid w:val="53821320"/>
    <w:rsid w:val="538D0A9D"/>
    <w:rsid w:val="538E3A45"/>
    <w:rsid w:val="53A46BD7"/>
    <w:rsid w:val="53AA12CD"/>
    <w:rsid w:val="53F114BC"/>
    <w:rsid w:val="53F61584"/>
    <w:rsid w:val="54196B7B"/>
    <w:rsid w:val="541F4812"/>
    <w:rsid w:val="546637FD"/>
    <w:rsid w:val="549B0644"/>
    <w:rsid w:val="54A050D3"/>
    <w:rsid w:val="54C729A8"/>
    <w:rsid w:val="54CF3529"/>
    <w:rsid w:val="55274288"/>
    <w:rsid w:val="552D4396"/>
    <w:rsid w:val="55C44E24"/>
    <w:rsid w:val="55DA0897"/>
    <w:rsid w:val="55EE23FF"/>
    <w:rsid w:val="5600169E"/>
    <w:rsid w:val="56202EA1"/>
    <w:rsid w:val="565B586A"/>
    <w:rsid w:val="56A6085D"/>
    <w:rsid w:val="56B9541F"/>
    <w:rsid w:val="56EF1729"/>
    <w:rsid w:val="56FF73AA"/>
    <w:rsid w:val="57143428"/>
    <w:rsid w:val="573A0F6F"/>
    <w:rsid w:val="57497E39"/>
    <w:rsid w:val="57661B56"/>
    <w:rsid w:val="57785731"/>
    <w:rsid w:val="579B6629"/>
    <w:rsid w:val="57C32F2F"/>
    <w:rsid w:val="57D15132"/>
    <w:rsid w:val="585418A2"/>
    <w:rsid w:val="58550B82"/>
    <w:rsid w:val="58552098"/>
    <w:rsid w:val="5867064C"/>
    <w:rsid w:val="5872548C"/>
    <w:rsid w:val="587C1C35"/>
    <w:rsid w:val="58997251"/>
    <w:rsid w:val="58B315A5"/>
    <w:rsid w:val="58C65B54"/>
    <w:rsid w:val="58DD0255"/>
    <w:rsid w:val="58E4495E"/>
    <w:rsid w:val="58EA6A1B"/>
    <w:rsid w:val="58EC75AC"/>
    <w:rsid w:val="58FC2E69"/>
    <w:rsid w:val="594E04B8"/>
    <w:rsid w:val="59920950"/>
    <w:rsid w:val="59941DD1"/>
    <w:rsid w:val="59B755D4"/>
    <w:rsid w:val="59D677FD"/>
    <w:rsid w:val="59D727CE"/>
    <w:rsid w:val="5A0747E8"/>
    <w:rsid w:val="5A0844FC"/>
    <w:rsid w:val="5A141E5B"/>
    <w:rsid w:val="5A2405C3"/>
    <w:rsid w:val="5A296D56"/>
    <w:rsid w:val="5A64548D"/>
    <w:rsid w:val="5AB6104F"/>
    <w:rsid w:val="5AB81ECA"/>
    <w:rsid w:val="5AD63FDC"/>
    <w:rsid w:val="5AE11065"/>
    <w:rsid w:val="5B0071ED"/>
    <w:rsid w:val="5B34270E"/>
    <w:rsid w:val="5B3B547F"/>
    <w:rsid w:val="5B447644"/>
    <w:rsid w:val="5B7454F8"/>
    <w:rsid w:val="5B7A2602"/>
    <w:rsid w:val="5B7A4E4B"/>
    <w:rsid w:val="5B9E5586"/>
    <w:rsid w:val="5BA25649"/>
    <w:rsid w:val="5BAC1BB6"/>
    <w:rsid w:val="5BBB314E"/>
    <w:rsid w:val="5BD33963"/>
    <w:rsid w:val="5BDF35BE"/>
    <w:rsid w:val="5BF45AE6"/>
    <w:rsid w:val="5C051F33"/>
    <w:rsid w:val="5C2006D5"/>
    <w:rsid w:val="5C456B2F"/>
    <w:rsid w:val="5CA05D4F"/>
    <w:rsid w:val="5CA54B3A"/>
    <w:rsid w:val="5CCD162E"/>
    <w:rsid w:val="5CDF4ED0"/>
    <w:rsid w:val="5CE014F3"/>
    <w:rsid w:val="5CFD3699"/>
    <w:rsid w:val="5D7415AC"/>
    <w:rsid w:val="5D7D6D2A"/>
    <w:rsid w:val="5DA01E2D"/>
    <w:rsid w:val="5DA32597"/>
    <w:rsid w:val="5DB65BD3"/>
    <w:rsid w:val="5DC865A6"/>
    <w:rsid w:val="5DD7525E"/>
    <w:rsid w:val="5DD9587D"/>
    <w:rsid w:val="5DE92E89"/>
    <w:rsid w:val="5DEC0919"/>
    <w:rsid w:val="5DEC722C"/>
    <w:rsid w:val="5E1536C2"/>
    <w:rsid w:val="5E27090A"/>
    <w:rsid w:val="5E512338"/>
    <w:rsid w:val="5E5F0582"/>
    <w:rsid w:val="5E674824"/>
    <w:rsid w:val="5E6B178A"/>
    <w:rsid w:val="5E6C7932"/>
    <w:rsid w:val="5E7722A1"/>
    <w:rsid w:val="5EBE46EF"/>
    <w:rsid w:val="5EFE2B7B"/>
    <w:rsid w:val="5F2D6E46"/>
    <w:rsid w:val="5F481422"/>
    <w:rsid w:val="5F562AA5"/>
    <w:rsid w:val="5F601C96"/>
    <w:rsid w:val="5F672A27"/>
    <w:rsid w:val="5FAD204C"/>
    <w:rsid w:val="5FB57AA1"/>
    <w:rsid w:val="5FC16C8E"/>
    <w:rsid w:val="5FD422DD"/>
    <w:rsid w:val="5FED3292"/>
    <w:rsid w:val="5FF2072A"/>
    <w:rsid w:val="5FF8695B"/>
    <w:rsid w:val="60163D6D"/>
    <w:rsid w:val="602566E2"/>
    <w:rsid w:val="60450C2D"/>
    <w:rsid w:val="60602339"/>
    <w:rsid w:val="60836572"/>
    <w:rsid w:val="608A60BC"/>
    <w:rsid w:val="609C0FC5"/>
    <w:rsid w:val="60AF3A19"/>
    <w:rsid w:val="60C26EE3"/>
    <w:rsid w:val="613C6312"/>
    <w:rsid w:val="618101E3"/>
    <w:rsid w:val="61B0234C"/>
    <w:rsid w:val="61D76392"/>
    <w:rsid w:val="61E33D6B"/>
    <w:rsid w:val="61F40326"/>
    <w:rsid w:val="621D69C8"/>
    <w:rsid w:val="6223625E"/>
    <w:rsid w:val="626A24BD"/>
    <w:rsid w:val="626B234C"/>
    <w:rsid w:val="628860BA"/>
    <w:rsid w:val="62913B65"/>
    <w:rsid w:val="62A60CA6"/>
    <w:rsid w:val="62AB5BD3"/>
    <w:rsid w:val="62BA3FB6"/>
    <w:rsid w:val="62CE3CC3"/>
    <w:rsid w:val="62E714DA"/>
    <w:rsid w:val="63063093"/>
    <w:rsid w:val="63067094"/>
    <w:rsid w:val="632967B4"/>
    <w:rsid w:val="63372100"/>
    <w:rsid w:val="63372A81"/>
    <w:rsid w:val="637D0134"/>
    <w:rsid w:val="639A4E48"/>
    <w:rsid w:val="63C511FD"/>
    <w:rsid w:val="63DE61E2"/>
    <w:rsid w:val="640F6E8D"/>
    <w:rsid w:val="64102320"/>
    <w:rsid w:val="6441140D"/>
    <w:rsid w:val="644E3BF2"/>
    <w:rsid w:val="64565585"/>
    <w:rsid w:val="64615529"/>
    <w:rsid w:val="647B541F"/>
    <w:rsid w:val="648623E8"/>
    <w:rsid w:val="6487764B"/>
    <w:rsid w:val="6498021E"/>
    <w:rsid w:val="64FE5466"/>
    <w:rsid w:val="650B112D"/>
    <w:rsid w:val="655110E4"/>
    <w:rsid w:val="655376DA"/>
    <w:rsid w:val="657D7505"/>
    <w:rsid w:val="65DD1C34"/>
    <w:rsid w:val="660136AC"/>
    <w:rsid w:val="660E4C72"/>
    <w:rsid w:val="662B61E7"/>
    <w:rsid w:val="66355A97"/>
    <w:rsid w:val="6648413E"/>
    <w:rsid w:val="66485000"/>
    <w:rsid w:val="66976C88"/>
    <w:rsid w:val="669E250A"/>
    <w:rsid w:val="66DE2AE2"/>
    <w:rsid w:val="66F43D4A"/>
    <w:rsid w:val="6720726D"/>
    <w:rsid w:val="673343BC"/>
    <w:rsid w:val="6736000A"/>
    <w:rsid w:val="673B5505"/>
    <w:rsid w:val="6742429C"/>
    <w:rsid w:val="674A4F3D"/>
    <w:rsid w:val="675642A9"/>
    <w:rsid w:val="677A19D6"/>
    <w:rsid w:val="678D1490"/>
    <w:rsid w:val="678D19D5"/>
    <w:rsid w:val="679A47DF"/>
    <w:rsid w:val="679B75D8"/>
    <w:rsid w:val="67AD0F23"/>
    <w:rsid w:val="67AE61CE"/>
    <w:rsid w:val="67BF2687"/>
    <w:rsid w:val="67DD267B"/>
    <w:rsid w:val="67DE04F8"/>
    <w:rsid w:val="67FB043F"/>
    <w:rsid w:val="68034430"/>
    <w:rsid w:val="68195A6A"/>
    <w:rsid w:val="682751C7"/>
    <w:rsid w:val="68344BF5"/>
    <w:rsid w:val="684179D7"/>
    <w:rsid w:val="684319FE"/>
    <w:rsid w:val="684B5537"/>
    <w:rsid w:val="684E554C"/>
    <w:rsid w:val="686B0B4F"/>
    <w:rsid w:val="686C5A72"/>
    <w:rsid w:val="68785331"/>
    <w:rsid w:val="687B3E09"/>
    <w:rsid w:val="68876734"/>
    <w:rsid w:val="68A054C2"/>
    <w:rsid w:val="68C03315"/>
    <w:rsid w:val="68C434E0"/>
    <w:rsid w:val="68E4506E"/>
    <w:rsid w:val="68F0137B"/>
    <w:rsid w:val="68F2196E"/>
    <w:rsid w:val="69092152"/>
    <w:rsid w:val="6920271C"/>
    <w:rsid w:val="69235319"/>
    <w:rsid w:val="692F7CD3"/>
    <w:rsid w:val="696B474C"/>
    <w:rsid w:val="69713BE2"/>
    <w:rsid w:val="6975643D"/>
    <w:rsid w:val="69797C2C"/>
    <w:rsid w:val="697B6401"/>
    <w:rsid w:val="698518E6"/>
    <w:rsid w:val="69C207FF"/>
    <w:rsid w:val="69D04DD4"/>
    <w:rsid w:val="69D54B7A"/>
    <w:rsid w:val="69DA6D78"/>
    <w:rsid w:val="69E505FB"/>
    <w:rsid w:val="6A017422"/>
    <w:rsid w:val="6A151613"/>
    <w:rsid w:val="6A166B57"/>
    <w:rsid w:val="6A22463D"/>
    <w:rsid w:val="6A771843"/>
    <w:rsid w:val="6A841564"/>
    <w:rsid w:val="6AB9167D"/>
    <w:rsid w:val="6AFA2EDE"/>
    <w:rsid w:val="6B3C6742"/>
    <w:rsid w:val="6B484B62"/>
    <w:rsid w:val="6B5F0096"/>
    <w:rsid w:val="6B6308B6"/>
    <w:rsid w:val="6B784982"/>
    <w:rsid w:val="6BBD024B"/>
    <w:rsid w:val="6C1855F5"/>
    <w:rsid w:val="6C4715C6"/>
    <w:rsid w:val="6C511939"/>
    <w:rsid w:val="6C6C5BFB"/>
    <w:rsid w:val="6C746F1E"/>
    <w:rsid w:val="6C7A0FAD"/>
    <w:rsid w:val="6CB64C37"/>
    <w:rsid w:val="6CD81C06"/>
    <w:rsid w:val="6CD921BF"/>
    <w:rsid w:val="6CD97DA1"/>
    <w:rsid w:val="6CEA3A37"/>
    <w:rsid w:val="6CED015F"/>
    <w:rsid w:val="6CFC2A23"/>
    <w:rsid w:val="6D2344B1"/>
    <w:rsid w:val="6D304E75"/>
    <w:rsid w:val="6D3F18FA"/>
    <w:rsid w:val="6D4662AC"/>
    <w:rsid w:val="6D78754E"/>
    <w:rsid w:val="6D9D5F55"/>
    <w:rsid w:val="6DE41221"/>
    <w:rsid w:val="6DE91AC4"/>
    <w:rsid w:val="6DED08F1"/>
    <w:rsid w:val="6DFF137D"/>
    <w:rsid w:val="6E184097"/>
    <w:rsid w:val="6E264839"/>
    <w:rsid w:val="6E2C0D10"/>
    <w:rsid w:val="6E3008C6"/>
    <w:rsid w:val="6E334B9C"/>
    <w:rsid w:val="6E5A3D19"/>
    <w:rsid w:val="6E81684B"/>
    <w:rsid w:val="6E8B6899"/>
    <w:rsid w:val="6EA8403E"/>
    <w:rsid w:val="6EB4301B"/>
    <w:rsid w:val="6F9965CD"/>
    <w:rsid w:val="6FF24B19"/>
    <w:rsid w:val="6FFF274E"/>
    <w:rsid w:val="700249D6"/>
    <w:rsid w:val="70192B34"/>
    <w:rsid w:val="703D3A06"/>
    <w:rsid w:val="705A1486"/>
    <w:rsid w:val="70633E29"/>
    <w:rsid w:val="707463D1"/>
    <w:rsid w:val="707719B0"/>
    <w:rsid w:val="708C0403"/>
    <w:rsid w:val="709745B0"/>
    <w:rsid w:val="70B37ABB"/>
    <w:rsid w:val="70C66FF2"/>
    <w:rsid w:val="70F74887"/>
    <w:rsid w:val="718D4E81"/>
    <w:rsid w:val="71964276"/>
    <w:rsid w:val="71A060CE"/>
    <w:rsid w:val="71C728A2"/>
    <w:rsid w:val="71D814F4"/>
    <w:rsid w:val="71E944C1"/>
    <w:rsid w:val="72110AF2"/>
    <w:rsid w:val="721241C1"/>
    <w:rsid w:val="721A3094"/>
    <w:rsid w:val="721B098D"/>
    <w:rsid w:val="7230180E"/>
    <w:rsid w:val="728F33B4"/>
    <w:rsid w:val="72C91804"/>
    <w:rsid w:val="72DF7ECB"/>
    <w:rsid w:val="733E2147"/>
    <w:rsid w:val="735C5763"/>
    <w:rsid w:val="73810772"/>
    <w:rsid w:val="738307CB"/>
    <w:rsid w:val="73B525A1"/>
    <w:rsid w:val="73D06911"/>
    <w:rsid w:val="73D858E3"/>
    <w:rsid w:val="73E92F83"/>
    <w:rsid w:val="73F67C24"/>
    <w:rsid w:val="74276CFE"/>
    <w:rsid w:val="746832D8"/>
    <w:rsid w:val="74996DFF"/>
    <w:rsid w:val="74C909B9"/>
    <w:rsid w:val="74D32A7E"/>
    <w:rsid w:val="7565207D"/>
    <w:rsid w:val="75B3147D"/>
    <w:rsid w:val="75B921DA"/>
    <w:rsid w:val="75E03587"/>
    <w:rsid w:val="75E22E10"/>
    <w:rsid w:val="75E76479"/>
    <w:rsid w:val="75F03395"/>
    <w:rsid w:val="75FB5B20"/>
    <w:rsid w:val="7665019A"/>
    <w:rsid w:val="76847BF7"/>
    <w:rsid w:val="76993315"/>
    <w:rsid w:val="76A16DC6"/>
    <w:rsid w:val="76AF3819"/>
    <w:rsid w:val="76CB624A"/>
    <w:rsid w:val="76D24558"/>
    <w:rsid w:val="76E51A00"/>
    <w:rsid w:val="772D4600"/>
    <w:rsid w:val="77403E10"/>
    <w:rsid w:val="774043F3"/>
    <w:rsid w:val="77724B06"/>
    <w:rsid w:val="777814A2"/>
    <w:rsid w:val="779608B1"/>
    <w:rsid w:val="779E3D3B"/>
    <w:rsid w:val="77A22BAE"/>
    <w:rsid w:val="77EA3D39"/>
    <w:rsid w:val="781C6C86"/>
    <w:rsid w:val="784D6CC6"/>
    <w:rsid w:val="788F288E"/>
    <w:rsid w:val="789D1291"/>
    <w:rsid w:val="78AD594F"/>
    <w:rsid w:val="78BB4363"/>
    <w:rsid w:val="78BF17F9"/>
    <w:rsid w:val="79187BCC"/>
    <w:rsid w:val="791D3851"/>
    <w:rsid w:val="792D661E"/>
    <w:rsid w:val="793A35B7"/>
    <w:rsid w:val="794C2D9F"/>
    <w:rsid w:val="794F1368"/>
    <w:rsid w:val="797803DE"/>
    <w:rsid w:val="79834B3E"/>
    <w:rsid w:val="79975B28"/>
    <w:rsid w:val="79B06BFD"/>
    <w:rsid w:val="79B20A99"/>
    <w:rsid w:val="79C40669"/>
    <w:rsid w:val="79F56560"/>
    <w:rsid w:val="7A02395F"/>
    <w:rsid w:val="7A8F7EEB"/>
    <w:rsid w:val="7AA717B8"/>
    <w:rsid w:val="7AB20EC8"/>
    <w:rsid w:val="7ABC02A1"/>
    <w:rsid w:val="7AC05A7B"/>
    <w:rsid w:val="7AE136DD"/>
    <w:rsid w:val="7B0B6FF2"/>
    <w:rsid w:val="7B8C0F41"/>
    <w:rsid w:val="7B8F138F"/>
    <w:rsid w:val="7BD9460C"/>
    <w:rsid w:val="7BF30583"/>
    <w:rsid w:val="7BF9621C"/>
    <w:rsid w:val="7BFF3228"/>
    <w:rsid w:val="7C046BBC"/>
    <w:rsid w:val="7C122CFA"/>
    <w:rsid w:val="7C157F5A"/>
    <w:rsid w:val="7C1E1273"/>
    <w:rsid w:val="7C2C30F4"/>
    <w:rsid w:val="7C3640D5"/>
    <w:rsid w:val="7C5C2DE6"/>
    <w:rsid w:val="7CA77B03"/>
    <w:rsid w:val="7CED159E"/>
    <w:rsid w:val="7D022F99"/>
    <w:rsid w:val="7D235DFF"/>
    <w:rsid w:val="7D2E0078"/>
    <w:rsid w:val="7D4A1ACE"/>
    <w:rsid w:val="7D6667FC"/>
    <w:rsid w:val="7D835107"/>
    <w:rsid w:val="7D94273B"/>
    <w:rsid w:val="7D945B2C"/>
    <w:rsid w:val="7DA44DB9"/>
    <w:rsid w:val="7DE42A12"/>
    <w:rsid w:val="7E260F64"/>
    <w:rsid w:val="7E4C5A9B"/>
    <w:rsid w:val="7E4F3323"/>
    <w:rsid w:val="7E671298"/>
    <w:rsid w:val="7E745A61"/>
    <w:rsid w:val="7E7A5E17"/>
    <w:rsid w:val="7EC51214"/>
    <w:rsid w:val="7F72639E"/>
    <w:rsid w:val="7F9303FD"/>
    <w:rsid w:val="7FC3543E"/>
    <w:rsid w:val="7FD22BEA"/>
    <w:rsid w:val="7FEF2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2BAC66-FFE9-46B8-8B18-60C8F8885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hAnsi="Times New Roman"/>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hAnsi="Times New Roman"/>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hAnsi="Times New Roman"/>
      <w:b/>
      <w:spacing w:val="20"/>
      <w:w w:val="135"/>
      <w:sz w:val="28"/>
      <w:lang w:eastAsia="zh-CN"/>
    </w:rPr>
  </w:style>
  <w:style w:type="paragraph" w:customStyle="1" w:styleId="a5">
    <w:name w:val="示例"/>
    <w:next w:val="a6"/>
    <w:qFormat/>
    <w:pPr>
      <w:widowControl w:val="0"/>
      <w:ind w:left="360" w:hanging="360"/>
      <w:jc w:val="both"/>
    </w:pPr>
    <w:rPr>
      <w:rFonts w:ascii="SimSun" w:hAnsi="Times New Roman"/>
      <w:sz w:val="18"/>
      <w:szCs w:val="18"/>
      <w:lang w:eastAsia="zh-CN"/>
    </w:rPr>
  </w:style>
  <w:style w:type="paragraph" w:customStyle="1" w:styleId="a6">
    <w:name w:val="示例内容"/>
    <w:qFormat/>
    <w:pPr>
      <w:ind w:firstLineChars="200" w:firstLine="200"/>
    </w:pPr>
    <w:rPr>
      <w:rFonts w:ascii="SimSun" w:hAnsi="Times New Roman"/>
      <w:sz w:val="18"/>
      <w:szCs w:val="18"/>
      <w:lang w:eastAsia="zh-CN"/>
    </w:rPr>
  </w:style>
  <w:style w:type="paragraph" w:customStyle="1" w:styleId="a7">
    <w:name w:val="附录数字编号列项（二级）"/>
    <w:qFormat/>
    <w:pPr>
      <w:tabs>
        <w:tab w:val="left" w:pos="363"/>
        <w:tab w:val="left" w:pos="840"/>
      </w:tabs>
      <w:ind w:firstLine="363"/>
    </w:pPr>
    <w:rPr>
      <w:rFonts w:ascii="SimSun" w:hAnsi="Times New Roman"/>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hAnsi="Times New Roman"/>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hAnsi="Times New Roman"/>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hAnsi="Times New Roman"/>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hAnsi="Times New Roman"/>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hAnsi="Times New Roman"/>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hAnsi="Times New Roman"/>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hAnsi="Times New Roman"/>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hAnsi="Times New Roman"/>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ascii="Times New Roman" w:hAnsi="Times New Roman"/>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hAnsi="Times New Roman"/>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hAnsi="Times New Roman"/>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hAnsi="Times New Roman"/>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hAnsi="Times New Roman"/>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hAnsi="Times New Roman"/>
      <w:sz w:val="21"/>
      <w:lang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hAnsi="Times New Roman"/>
      <w:sz w:val="21"/>
      <w:lang w:eastAsia="zh-CN"/>
    </w:rPr>
  </w:style>
  <w:style w:type="paragraph" w:customStyle="1" w:styleId="affff0">
    <w:name w:val="附录字母编号列项（一级）"/>
    <w:qFormat/>
    <w:pPr>
      <w:tabs>
        <w:tab w:val="left" w:pos="839"/>
      </w:tabs>
      <w:ind w:firstLine="363"/>
    </w:pPr>
    <w:rPr>
      <w:rFonts w:ascii="SimSun" w:hAnsi="Times New Roman"/>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hAnsi="Times New Roman"/>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hAnsi="Times New Roman"/>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hAnsi="Times New Roman"/>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hAnsi="Times New Roman"/>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hAnsi="Times New Roman"/>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hAnsi="Times New Roman"/>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hAnsi="Times New Roman"/>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hAnsi="Times New Roman"/>
      <w:sz w:val="18"/>
      <w:szCs w:val="18"/>
      <w:lang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hAnsi="Times New Roman"/>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ListParagraph2">
    <w:name w:val="List Paragraph2"/>
    <w:basedOn w:val="Normal"/>
    <w:uiPriority w:val="34"/>
    <w:qFormat/>
    <w:pPr>
      <w:spacing w:after="0"/>
      <w:ind w:firstLine="420"/>
    </w:pPr>
    <w:rPr>
      <w:rFonts w:ascii="Calibri" w:eastAsia="SimSun" w:hAnsi="Calibri" w:cs="SimSu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BF4BD6-9495-4C19-8B91-8B29C3779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2019-11-08T01:13:00Z</dcterms:created>
  <dcterms:modified xsi:type="dcterms:W3CDTF">2019-11-08T05:45:00Z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